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9235" w14:textId="77777777" w:rsidR="00515A98" w:rsidRPr="00F72CA2" w:rsidRDefault="00515A98" w:rsidP="00515A98">
      <w:pPr>
        <w:rPr>
          <w:rStyle w:val="Hyperlink"/>
          <w:rFonts w:asciiTheme="majorHAnsi" w:hAnsiTheme="majorHAnsi"/>
          <w:color w:val="auto"/>
          <w:sz w:val="144"/>
          <w:szCs w:val="144"/>
          <w:u w:val="none"/>
        </w:rPr>
      </w:pPr>
      <w:r>
        <w:rPr>
          <w:rStyle w:val="Hyperlink"/>
          <w:rFonts w:asciiTheme="majorHAnsi" w:hAnsiTheme="majorHAnsi"/>
          <w:color w:val="auto"/>
          <w:sz w:val="144"/>
          <w:szCs w:val="144"/>
          <w:u w:val="none"/>
        </w:rPr>
        <w:t xml:space="preserve">     </w:t>
      </w:r>
      <w:r>
        <w:rPr>
          <w:rFonts w:asciiTheme="majorHAnsi" w:hAnsiTheme="majorHAnsi"/>
          <w:noProof/>
          <w:u w:val="single"/>
          <w:lang w:eastAsia="en-US"/>
        </w:rPr>
        <w:drawing>
          <wp:inline distT="0" distB="0" distL="0" distR="0" wp14:anchorId="3D5E3AF9" wp14:editId="6309346D">
            <wp:extent cx="2946400" cy="1302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 logo.png"/>
                    <pic:cNvPicPr/>
                  </pic:nvPicPr>
                  <pic:blipFill>
                    <a:blip r:embed="rId6">
                      <a:extLst>
                        <a:ext uri="{28A0092B-C50C-407E-A947-70E740481C1C}">
                          <a14:useLocalDpi xmlns:a14="http://schemas.microsoft.com/office/drawing/2010/main" val="0"/>
                        </a:ext>
                      </a:extLst>
                    </a:blip>
                    <a:stretch>
                      <a:fillRect/>
                    </a:stretch>
                  </pic:blipFill>
                  <pic:spPr>
                    <a:xfrm>
                      <a:off x="0" y="0"/>
                      <a:ext cx="2946420" cy="1302700"/>
                    </a:xfrm>
                    <a:prstGeom prst="rect">
                      <a:avLst/>
                    </a:prstGeom>
                  </pic:spPr>
                </pic:pic>
              </a:graphicData>
            </a:graphic>
          </wp:inline>
        </w:drawing>
      </w:r>
      <w:r>
        <w:rPr>
          <w:rStyle w:val="Hyperlink"/>
          <w:rFonts w:asciiTheme="majorHAnsi" w:hAnsiTheme="majorHAnsi"/>
          <w:color w:val="auto"/>
          <w:sz w:val="144"/>
          <w:szCs w:val="144"/>
          <w:u w:val="none"/>
        </w:rPr>
        <w:t xml:space="preserve">  </w:t>
      </w:r>
    </w:p>
    <w:p w14:paraId="07FABA46" w14:textId="77777777" w:rsidR="00515A98" w:rsidRDefault="00515A98" w:rsidP="00515A98">
      <w:pPr>
        <w:rPr>
          <w:rStyle w:val="Hyperlink"/>
          <w:rFonts w:asciiTheme="majorHAnsi" w:hAnsiTheme="majorHAnsi"/>
          <w:color w:val="auto"/>
          <w:u w:val="none"/>
        </w:rPr>
      </w:pPr>
    </w:p>
    <w:p w14:paraId="276B9207" w14:textId="49A8C700" w:rsidR="00515A98" w:rsidRPr="00515A98" w:rsidRDefault="00515A98" w:rsidP="00515A98">
      <w:pPr>
        <w:jc w:val="center"/>
        <w:rPr>
          <w:rStyle w:val="Hyperlink"/>
          <w:rFonts w:asciiTheme="majorHAnsi" w:hAnsiTheme="majorHAnsi"/>
          <w:b/>
          <w:i/>
          <w:color w:val="611694"/>
          <w:sz w:val="48"/>
          <w:szCs w:val="48"/>
          <w:u w:val="none"/>
        </w:rPr>
      </w:pPr>
      <w:r w:rsidRPr="00515A98">
        <w:rPr>
          <w:rStyle w:val="Hyperlink"/>
          <w:rFonts w:asciiTheme="majorHAnsi" w:hAnsiTheme="majorHAnsi"/>
          <w:b/>
          <w:i/>
          <w:color w:val="611694"/>
          <w:sz w:val="48"/>
          <w:szCs w:val="48"/>
          <w:u w:val="none"/>
        </w:rPr>
        <w:t>2015 theme:</w:t>
      </w:r>
    </w:p>
    <w:p w14:paraId="38C8B9B1" w14:textId="6AE7262F" w:rsidR="00515A98" w:rsidRDefault="00515A98" w:rsidP="00515A98">
      <w:pPr>
        <w:jc w:val="center"/>
        <w:rPr>
          <w:rStyle w:val="Hyperlink"/>
          <w:rFonts w:asciiTheme="majorHAnsi" w:hAnsiTheme="majorHAnsi"/>
          <w:b/>
          <w:color w:val="611694"/>
          <w:sz w:val="48"/>
          <w:szCs w:val="48"/>
          <w:u w:val="none"/>
        </w:rPr>
      </w:pPr>
      <w:proofErr w:type="spellStart"/>
      <w:r w:rsidRPr="00515A98">
        <w:rPr>
          <w:rStyle w:val="Hyperlink"/>
          <w:rFonts w:asciiTheme="majorHAnsi" w:hAnsiTheme="majorHAnsi"/>
          <w:b/>
          <w:color w:val="611694"/>
          <w:sz w:val="48"/>
          <w:szCs w:val="48"/>
          <w:u w:val="none"/>
        </w:rPr>
        <w:t>Lightbulb</w:t>
      </w:r>
      <w:proofErr w:type="spellEnd"/>
      <w:r w:rsidRPr="00515A98">
        <w:rPr>
          <w:rStyle w:val="Hyperlink"/>
          <w:rFonts w:asciiTheme="majorHAnsi" w:hAnsiTheme="majorHAnsi"/>
          <w:b/>
          <w:color w:val="611694"/>
          <w:sz w:val="48"/>
          <w:szCs w:val="48"/>
          <w:u w:val="none"/>
        </w:rPr>
        <w:t xml:space="preserve"> Moments that Show the Way</w:t>
      </w:r>
    </w:p>
    <w:p w14:paraId="40B0DB73" w14:textId="5BDFA6B7" w:rsidR="00515A98" w:rsidRPr="00515A98" w:rsidRDefault="00515A98" w:rsidP="00515A98">
      <w:pPr>
        <w:jc w:val="center"/>
        <w:rPr>
          <w:rStyle w:val="Hyperlink"/>
          <w:rFonts w:asciiTheme="majorHAnsi" w:hAnsiTheme="majorHAnsi"/>
          <w:b/>
          <w:color w:val="auto"/>
          <w:sz w:val="48"/>
          <w:szCs w:val="48"/>
          <w:u w:val="none"/>
        </w:rPr>
      </w:pPr>
      <w:r>
        <w:rPr>
          <w:rStyle w:val="Hyperlink"/>
          <w:rFonts w:asciiTheme="majorHAnsi" w:hAnsiTheme="majorHAnsi"/>
          <w:b/>
          <w:color w:val="611694"/>
          <w:sz w:val="48"/>
          <w:szCs w:val="48"/>
          <w:u w:val="none"/>
        </w:rPr>
        <w:t>Personal Insights In Action</w:t>
      </w:r>
    </w:p>
    <w:p w14:paraId="07887FDD" w14:textId="77777777" w:rsidR="00515A98" w:rsidRPr="00D4647F" w:rsidRDefault="00515A98" w:rsidP="00515A98">
      <w:pPr>
        <w:rPr>
          <w:rStyle w:val="Hyperlink"/>
          <w:rFonts w:asciiTheme="majorHAnsi" w:hAnsiTheme="majorHAnsi"/>
          <w:color w:val="auto"/>
          <w:sz w:val="28"/>
          <w:szCs w:val="28"/>
          <w:u w:val="none"/>
        </w:rPr>
      </w:pPr>
    </w:p>
    <w:p w14:paraId="1A9DFC7B" w14:textId="77777777" w:rsidR="00515A98" w:rsidRPr="00515A98" w:rsidRDefault="00515A98" w:rsidP="00515A98">
      <w:pPr>
        <w:rPr>
          <w:rStyle w:val="Hyperlink"/>
          <w:rFonts w:asciiTheme="majorHAnsi" w:hAnsiTheme="majorHAnsi"/>
          <w:color w:val="auto"/>
          <w:sz w:val="36"/>
          <w:szCs w:val="36"/>
          <w:u w:val="none"/>
        </w:rPr>
      </w:pPr>
      <w:r w:rsidRPr="00515A98">
        <w:rPr>
          <w:rStyle w:val="Hyperlink"/>
          <w:rFonts w:asciiTheme="majorHAnsi" w:hAnsiTheme="majorHAnsi"/>
          <w:color w:val="auto"/>
          <w:sz w:val="36"/>
          <w:szCs w:val="36"/>
          <w:u w:val="none"/>
        </w:rPr>
        <w:t xml:space="preserve">The Accounting MOVE Project measures and supports the advancement of women in public accounting. The AFWA is an association partner with MOVE. </w:t>
      </w:r>
    </w:p>
    <w:p w14:paraId="732D2EDC" w14:textId="77777777" w:rsidR="00515A98" w:rsidRDefault="00515A98" w:rsidP="00515A98">
      <w:pPr>
        <w:rPr>
          <w:rStyle w:val="Hyperlink"/>
          <w:rFonts w:asciiTheme="majorHAnsi" w:hAnsiTheme="majorHAnsi"/>
          <w:color w:val="auto"/>
          <w:sz w:val="28"/>
          <w:szCs w:val="28"/>
          <w:u w:val="none"/>
        </w:rPr>
      </w:pPr>
    </w:p>
    <w:p w14:paraId="39EBC131" w14:textId="77777777" w:rsidR="00515A98" w:rsidRPr="00D4647F" w:rsidRDefault="00515A98" w:rsidP="00515A98">
      <w:pPr>
        <w:rPr>
          <w:rStyle w:val="Hyperlink"/>
          <w:rFonts w:asciiTheme="majorHAnsi" w:hAnsiTheme="majorHAnsi"/>
          <w:b/>
          <w:i/>
          <w:color w:val="auto"/>
          <w:sz w:val="40"/>
          <w:szCs w:val="40"/>
          <w:u w:val="none"/>
        </w:rPr>
      </w:pPr>
      <w:r>
        <w:rPr>
          <w:rStyle w:val="Hyperlink"/>
          <w:rFonts w:asciiTheme="majorHAnsi" w:hAnsiTheme="majorHAnsi"/>
          <w:b/>
          <w:i/>
          <w:color w:val="auto"/>
          <w:sz w:val="40"/>
          <w:szCs w:val="40"/>
          <w:u w:val="none"/>
        </w:rPr>
        <w:t xml:space="preserve">Accounting MOVE Project 2015 </w:t>
      </w:r>
      <w:r w:rsidRPr="00D4647F">
        <w:rPr>
          <w:rStyle w:val="Hyperlink"/>
          <w:rFonts w:asciiTheme="majorHAnsi" w:hAnsiTheme="majorHAnsi"/>
          <w:b/>
          <w:i/>
          <w:color w:val="auto"/>
          <w:sz w:val="40"/>
          <w:szCs w:val="40"/>
          <w:u w:val="none"/>
        </w:rPr>
        <w:t xml:space="preserve">Key deadlines: </w:t>
      </w:r>
    </w:p>
    <w:p w14:paraId="245F4BB8" w14:textId="77777777" w:rsidR="00515A98" w:rsidRPr="00D4647F" w:rsidRDefault="00515A98" w:rsidP="00515A98">
      <w:pPr>
        <w:pStyle w:val="ListParagraph"/>
        <w:numPr>
          <w:ilvl w:val="0"/>
          <w:numId w:val="10"/>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 xml:space="preserve">November </w:t>
      </w:r>
      <w:r>
        <w:rPr>
          <w:rStyle w:val="Hyperlink"/>
          <w:rFonts w:asciiTheme="majorHAnsi" w:hAnsiTheme="majorHAnsi"/>
          <w:color w:val="auto"/>
          <w:sz w:val="28"/>
          <w:szCs w:val="28"/>
          <w:u w:val="none"/>
        </w:rPr>
        <w:t>20</w:t>
      </w:r>
      <w:r w:rsidRPr="00D4647F">
        <w:rPr>
          <w:rStyle w:val="Hyperlink"/>
          <w:rFonts w:asciiTheme="majorHAnsi" w:hAnsiTheme="majorHAnsi"/>
          <w:color w:val="auto"/>
          <w:sz w:val="28"/>
          <w:szCs w:val="28"/>
          <w:u w:val="none"/>
        </w:rPr>
        <w:t xml:space="preserve">, 2014: </w:t>
      </w:r>
      <w:r>
        <w:rPr>
          <w:rStyle w:val="Hyperlink"/>
          <w:rFonts w:asciiTheme="majorHAnsi" w:hAnsiTheme="majorHAnsi"/>
          <w:color w:val="auto"/>
          <w:sz w:val="28"/>
          <w:szCs w:val="28"/>
          <w:u w:val="none"/>
        </w:rPr>
        <w:t>W</w:t>
      </w:r>
      <w:r w:rsidRPr="00D4647F">
        <w:rPr>
          <w:rStyle w:val="Hyperlink"/>
          <w:rFonts w:asciiTheme="majorHAnsi" w:hAnsiTheme="majorHAnsi"/>
          <w:color w:val="auto"/>
          <w:sz w:val="28"/>
          <w:szCs w:val="28"/>
          <w:u w:val="none"/>
        </w:rPr>
        <w:t>ebinar: Insights from MOVE firms</w:t>
      </w:r>
    </w:p>
    <w:p w14:paraId="76E8A04A" w14:textId="77777777" w:rsidR="00515A98" w:rsidRPr="00D4647F" w:rsidRDefault="00515A98" w:rsidP="00515A98">
      <w:pPr>
        <w:pStyle w:val="ListParagraph"/>
        <w:numPr>
          <w:ilvl w:val="0"/>
          <w:numId w:val="10"/>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December 22, 2014: Deadline for signing up</w:t>
      </w:r>
    </w:p>
    <w:p w14:paraId="555A3DE7" w14:textId="77777777" w:rsidR="00515A98" w:rsidRPr="00D4647F" w:rsidRDefault="00515A98" w:rsidP="00515A98">
      <w:pPr>
        <w:pStyle w:val="ListParagraph"/>
        <w:numPr>
          <w:ilvl w:val="0"/>
          <w:numId w:val="10"/>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January 30, 2015: Deadline for completing MOVE survey</w:t>
      </w:r>
    </w:p>
    <w:p w14:paraId="0205AD0D" w14:textId="77777777" w:rsidR="00515A98" w:rsidRPr="00D4647F" w:rsidRDefault="00515A98" w:rsidP="00515A98">
      <w:pPr>
        <w:pStyle w:val="ListParagraph"/>
        <w:numPr>
          <w:ilvl w:val="0"/>
          <w:numId w:val="10"/>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May 2015:  MOVE executive summary in Public Accounting Report</w:t>
      </w:r>
    </w:p>
    <w:p w14:paraId="2ECC6EF1" w14:textId="77777777" w:rsidR="00515A98" w:rsidRPr="00D4647F" w:rsidRDefault="00515A98" w:rsidP="00515A98">
      <w:pPr>
        <w:pStyle w:val="ListParagraph"/>
        <w:numPr>
          <w:ilvl w:val="0"/>
          <w:numId w:val="10"/>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 xml:space="preserve">June 1, 2015: Best Public Accounting Firms for Women &amp; Full MOVE </w:t>
      </w:r>
      <w:r>
        <w:rPr>
          <w:rStyle w:val="Hyperlink"/>
          <w:rFonts w:asciiTheme="majorHAnsi" w:hAnsiTheme="majorHAnsi"/>
          <w:color w:val="auto"/>
          <w:sz w:val="28"/>
          <w:szCs w:val="28"/>
          <w:u w:val="none"/>
        </w:rPr>
        <w:t xml:space="preserve">                </w:t>
      </w:r>
      <w:r w:rsidRPr="00D4647F">
        <w:rPr>
          <w:rStyle w:val="Hyperlink"/>
          <w:rFonts w:asciiTheme="majorHAnsi" w:hAnsiTheme="majorHAnsi"/>
          <w:color w:val="auto"/>
          <w:sz w:val="28"/>
          <w:szCs w:val="28"/>
          <w:u w:val="none"/>
        </w:rPr>
        <w:t>report released</w:t>
      </w:r>
    </w:p>
    <w:p w14:paraId="73C8D543" w14:textId="77777777" w:rsidR="00515A98" w:rsidRPr="00D4647F" w:rsidRDefault="00515A98" w:rsidP="00515A98">
      <w:pPr>
        <w:pStyle w:val="ListParagraph"/>
        <w:numPr>
          <w:ilvl w:val="0"/>
          <w:numId w:val="10"/>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 xml:space="preserve">June 17, 2015: Confidential firm scorecards and snapshots released </w:t>
      </w:r>
    </w:p>
    <w:p w14:paraId="7AAA67A5" w14:textId="77777777" w:rsidR="00515A98" w:rsidRPr="00D4647F" w:rsidRDefault="00515A98" w:rsidP="00515A98">
      <w:pPr>
        <w:rPr>
          <w:rStyle w:val="Hyperlink"/>
          <w:rFonts w:asciiTheme="majorHAnsi" w:hAnsiTheme="majorHAnsi"/>
          <w:color w:val="auto"/>
          <w:sz w:val="28"/>
          <w:szCs w:val="28"/>
          <w:u w:val="none"/>
        </w:rPr>
      </w:pPr>
    </w:p>
    <w:p w14:paraId="76570BF7" w14:textId="77777777" w:rsidR="00515A98" w:rsidRPr="00D4647F" w:rsidRDefault="00515A98" w:rsidP="00515A98">
      <w:pPr>
        <w:rPr>
          <w:rStyle w:val="Hyperlink"/>
          <w:rFonts w:asciiTheme="majorHAnsi" w:hAnsiTheme="majorHAnsi"/>
          <w:b/>
          <w:i/>
          <w:color w:val="auto"/>
          <w:sz w:val="40"/>
          <w:szCs w:val="40"/>
          <w:u w:val="none"/>
        </w:rPr>
      </w:pPr>
      <w:r w:rsidRPr="00D4647F">
        <w:rPr>
          <w:rStyle w:val="Hyperlink"/>
          <w:rFonts w:asciiTheme="majorHAnsi" w:hAnsiTheme="majorHAnsi"/>
          <w:b/>
          <w:i/>
          <w:color w:val="auto"/>
          <w:sz w:val="40"/>
          <w:szCs w:val="40"/>
          <w:u w:val="none"/>
        </w:rPr>
        <w:t>How MOVE Works</w:t>
      </w:r>
    </w:p>
    <w:p w14:paraId="7C8593C0" w14:textId="3B65456D" w:rsidR="007D7A0B" w:rsidRDefault="007D7A0B" w:rsidP="00515A98">
      <w:pPr>
        <w:pStyle w:val="ListParagraph"/>
        <w:numPr>
          <w:ilvl w:val="0"/>
          <w:numId w:val="9"/>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Proven and promising practices relevant for firms of all sizes</w:t>
      </w:r>
    </w:p>
    <w:p w14:paraId="2B8228D5" w14:textId="37253C77" w:rsidR="007D7A0B" w:rsidRPr="00D4647F" w:rsidRDefault="007D7A0B" w:rsidP="00515A98">
      <w:pPr>
        <w:pStyle w:val="ListParagraph"/>
        <w:numPr>
          <w:ilvl w:val="0"/>
          <w:numId w:val="9"/>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 xml:space="preserve">Career insights that provide context for individual women </w:t>
      </w:r>
    </w:p>
    <w:p w14:paraId="2E84E2F5" w14:textId="77777777" w:rsidR="00515A98" w:rsidRPr="00D4647F" w:rsidRDefault="00515A98" w:rsidP="00515A98">
      <w:pPr>
        <w:pStyle w:val="ListParagraph"/>
        <w:numPr>
          <w:ilvl w:val="0"/>
          <w:numId w:val="9"/>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 xml:space="preserve">Results published in </w:t>
      </w:r>
      <w:hyperlink r:id="rId7" w:history="1">
        <w:r w:rsidRPr="00D4647F">
          <w:rPr>
            <w:rStyle w:val="Hyperlink"/>
            <w:rFonts w:asciiTheme="majorHAnsi" w:hAnsiTheme="majorHAnsi"/>
            <w:i/>
            <w:sz w:val="28"/>
            <w:szCs w:val="28"/>
          </w:rPr>
          <w:t>Public Accounting Report</w:t>
        </w:r>
      </w:hyperlink>
      <w:r w:rsidRPr="00D4647F">
        <w:rPr>
          <w:rStyle w:val="Hyperlink"/>
          <w:rFonts w:asciiTheme="majorHAnsi" w:hAnsiTheme="majorHAnsi"/>
          <w:color w:val="auto"/>
          <w:sz w:val="28"/>
          <w:szCs w:val="28"/>
          <w:u w:val="none"/>
        </w:rPr>
        <w:t xml:space="preserve"> in May and </w:t>
      </w:r>
      <w:hyperlink r:id="rId8" w:history="1">
        <w:r w:rsidRPr="00D4647F">
          <w:rPr>
            <w:rStyle w:val="Hyperlink"/>
            <w:rFonts w:asciiTheme="majorHAnsi" w:hAnsiTheme="majorHAnsi"/>
            <w:sz w:val="28"/>
            <w:szCs w:val="28"/>
          </w:rPr>
          <w:t>in full</w:t>
        </w:r>
      </w:hyperlink>
      <w:r w:rsidRPr="00D4647F">
        <w:rPr>
          <w:rStyle w:val="Hyperlink"/>
          <w:rFonts w:asciiTheme="majorHAnsi" w:hAnsiTheme="majorHAnsi"/>
          <w:color w:val="auto"/>
          <w:sz w:val="28"/>
          <w:szCs w:val="28"/>
          <w:u w:val="none"/>
        </w:rPr>
        <w:t xml:space="preserve"> in June</w:t>
      </w:r>
    </w:p>
    <w:p w14:paraId="3B039304" w14:textId="77777777" w:rsidR="00515A98" w:rsidRDefault="00515A98" w:rsidP="00515A98">
      <w:pPr>
        <w:pStyle w:val="ListParagraph"/>
        <w:numPr>
          <w:ilvl w:val="0"/>
          <w:numId w:val="9"/>
        </w:numPr>
        <w:rPr>
          <w:rStyle w:val="Hyperlink"/>
          <w:rFonts w:asciiTheme="majorHAnsi" w:hAnsiTheme="majorHAnsi"/>
          <w:color w:val="auto"/>
          <w:sz w:val="28"/>
          <w:szCs w:val="28"/>
          <w:u w:val="none"/>
        </w:rPr>
      </w:pPr>
      <w:hyperlink r:id="rId9" w:anchor=".U_ZP8UtMZj4" w:history="1">
        <w:r w:rsidRPr="00D4647F">
          <w:rPr>
            <w:rStyle w:val="Hyperlink"/>
            <w:rFonts w:asciiTheme="majorHAnsi" w:hAnsiTheme="majorHAnsi"/>
            <w:sz w:val="28"/>
            <w:szCs w:val="28"/>
          </w:rPr>
          <w:t>Best Public Accounting Firms for Women list</w:t>
        </w:r>
      </w:hyperlink>
      <w:r w:rsidRPr="00D4647F">
        <w:rPr>
          <w:rStyle w:val="Hyperlink"/>
          <w:rFonts w:asciiTheme="majorHAnsi" w:hAnsiTheme="majorHAnsi"/>
          <w:color w:val="auto"/>
          <w:sz w:val="28"/>
          <w:szCs w:val="28"/>
          <w:u w:val="none"/>
        </w:rPr>
        <w:t xml:space="preserve"> sponsored by AFWA and AWSCPA</w:t>
      </w:r>
    </w:p>
    <w:p w14:paraId="095E6395" w14:textId="77777777" w:rsidR="007D7A0B" w:rsidRDefault="007D7A0B" w:rsidP="007D7A0B">
      <w:pPr>
        <w:pStyle w:val="ListParagraph"/>
        <w:numPr>
          <w:ilvl w:val="0"/>
          <w:numId w:val="9"/>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 xml:space="preserve">Comprehensive, confidential survey and interviews </w:t>
      </w:r>
    </w:p>
    <w:p w14:paraId="31C2630B" w14:textId="77777777" w:rsidR="007D7A0B" w:rsidRPr="007D7A0B" w:rsidRDefault="007D7A0B" w:rsidP="007D7A0B">
      <w:pPr>
        <w:rPr>
          <w:rStyle w:val="Hyperlink"/>
          <w:rFonts w:asciiTheme="majorHAnsi" w:hAnsiTheme="majorHAnsi"/>
          <w:color w:val="auto"/>
          <w:sz w:val="28"/>
          <w:szCs w:val="28"/>
          <w:u w:val="none"/>
        </w:rPr>
      </w:pPr>
    </w:p>
    <w:p w14:paraId="132BDB45" w14:textId="77777777" w:rsidR="00515A98" w:rsidRPr="00D4647F" w:rsidRDefault="00515A98" w:rsidP="00515A98">
      <w:pPr>
        <w:pStyle w:val="ListParagraph"/>
        <w:numPr>
          <w:ilvl w:val="0"/>
          <w:numId w:val="9"/>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lastRenderedPageBreak/>
        <w:t>Confidential report to each participating firm</w:t>
      </w:r>
    </w:p>
    <w:p w14:paraId="14879F3D" w14:textId="77777777" w:rsidR="00515A98" w:rsidRDefault="00515A98" w:rsidP="00515A98">
      <w:pPr>
        <w:pStyle w:val="ListParagraph"/>
        <w:numPr>
          <w:ilvl w:val="0"/>
          <w:numId w:val="9"/>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Administrative fee scaled to firm size</w:t>
      </w:r>
    </w:p>
    <w:p w14:paraId="31F4B157" w14:textId="77777777" w:rsidR="00515A98" w:rsidRDefault="00515A98" w:rsidP="00515A98">
      <w:pPr>
        <w:pStyle w:val="ListParagraph"/>
        <w:numPr>
          <w:ilvl w:val="0"/>
          <w:numId w:val="9"/>
        </w:numPr>
        <w:rPr>
          <w:rStyle w:val="Hyperlink"/>
          <w:rFonts w:asciiTheme="majorHAnsi" w:hAnsiTheme="majorHAnsi"/>
          <w:color w:val="auto"/>
          <w:sz w:val="28"/>
          <w:szCs w:val="28"/>
          <w:u w:val="none"/>
        </w:rPr>
      </w:pPr>
      <w:r w:rsidRPr="00D4647F">
        <w:rPr>
          <w:rStyle w:val="Hyperlink"/>
          <w:rFonts w:asciiTheme="majorHAnsi" w:hAnsiTheme="majorHAnsi"/>
          <w:color w:val="auto"/>
          <w:sz w:val="28"/>
          <w:szCs w:val="28"/>
          <w:u w:val="none"/>
        </w:rPr>
        <w:t xml:space="preserve">Participation </w:t>
      </w:r>
      <w:r>
        <w:rPr>
          <w:rStyle w:val="Hyperlink"/>
          <w:rFonts w:asciiTheme="majorHAnsi" w:hAnsiTheme="majorHAnsi"/>
          <w:color w:val="auto"/>
          <w:sz w:val="28"/>
          <w:szCs w:val="28"/>
          <w:u w:val="none"/>
        </w:rPr>
        <w:t xml:space="preserve">and signup </w:t>
      </w:r>
      <w:r w:rsidRPr="00D4647F">
        <w:rPr>
          <w:rStyle w:val="Hyperlink"/>
          <w:rFonts w:asciiTheme="majorHAnsi" w:hAnsiTheme="majorHAnsi"/>
          <w:color w:val="auto"/>
          <w:sz w:val="28"/>
          <w:szCs w:val="28"/>
          <w:u w:val="none"/>
        </w:rPr>
        <w:t>details:</w:t>
      </w:r>
    </w:p>
    <w:p w14:paraId="134429B4" w14:textId="77777777" w:rsidR="00515A98"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 xml:space="preserve">                                </w:t>
      </w:r>
      <w:r w:rsidRPr="00D4647F">
        <w:rPr>
          <w:rStyle w:val="Hyperlink"/>
          <w:rFonts w:asciiTheme="majorHAnsi" w:hAnsiTheme="majorHAnsi"/>
          <w:color w:val="auto"/>
          <w:sz w:val="28"/>
          <w:szCs w:val="28"/>
          <w:u w:val="none"/>
        </w:rPr>
        <w:t xml:space="preserve"> </w:t>
      </w:r>
      <w:hyperlink r:id="rId10" w:history="1">
        <w:r w:rsidRPr="00D4647F">
          <w:rPr>
            <w:rStyle w:val="Hyperlink"/>
            <w:rFonts w:asciiTheme="majorHAnsi" w:hAnsiTheme="majorHAnsi"/>
            <w:sz w:val="28"/>
            <w:szCs w:val="28"/>
          </w:rPr>
          <w:t>http://wilson-taylorassoc.com/move/accounting</w:t>
        </w:r>
      </w:hyperlink>
    </w:p>
    <w:p w14:paraId="3900A2BA" w14:textId="77777777" w:rsidR="00515A98" w:rsidRDefault="00515A98" w:rsidP="00515A98">
      <w:pPr>
        <w:rPr>
          <w:rStyle w:val="Hyperlink"/>
          <w:rFonts w:asciiTheme="majorHAnsi" w:hAnsiTheme="majorHAnsi"/>
          <w:color w:val="auto"/>
          <w:sz w:val="28"/>
          <w:szCs w:val="28"/>
          <w:u w:val="none"/>
        </w:rPr>
      </w:pPr>
    </w:p>
    <w:p w14:paraId="1787C272" w14:textId="77777777" w:rsidR="007D7A0B" w:rsidRDefault="007D7A0B" w:rsidP="00515A98">
      <w:pPr>
        <w:rPr>
          <w:rStyle w:val="Hyperlink"/>
          <w:rFonts w:asciiTheme="majorHAnsi" w:hAnsiTheme="majorHAnsi"/>
          <w:color w:val="auto"/>
          <w:sz w:val="28"/>
          <w:szCs w:val="28"/>
          <w:u w:val="none"/>
        </w:rPr>
      </w:pPr>
    </w:p>
    <w:p w14:paraId="2406C5E5" w14:textId="7996FD99" w:rsidR="007D7A0B" w:rsidRPr="00D4647F" w:rsidRDefault="007D7A0B" w:rsidP="007D7A0B">
      <w:pPr>
        <w:rPr>
          <w:rStyle w:val="Hyperlink"/>
          <w:rFonts w:asciiTheme="majorHAnsi" w:hAnsiTheme="majorHAnsi"/>
          <w:b/>
          <w:i/>
          <w:color w:val="auto"/>
          <w:sz w:val="40"/>
          <w:szCs w:val="40"/>
          <w:u w:val="none"/>
        </w:rPr>
      </w:pPr>
      <w:r w:rsidRPr="00D4647F">
        <w:rPr>
          <w:rStyle w:val="Hyperlink"/>
          <w:rFonts w:asciiTheme="majorHAnsi" w:hAnsiTheme="majorHAnsi"/>
          <w:b/>
          <w:i/>
          <w:color w:val="auto"/>
          <w:sz w:val="40"/>
          <w:szCs w:val="40"/>
          <w:u w:val="none"/>
        </w:rPr>
        <w:t xml:space="preserve">How </w:t>
      </w:r>
      <w:r>
        <w:rPr>
          <w:rStyle w:val="Hyperlink"/>
          <w:rFonts w:asciiTheme="majorHAnsi" w:hAnsiTheme="majorHAnsi"/>
          <w:b/>
          <w:i/>
          <w:color w:val="auto"/>
          <w:sz w:val="40"/>
          <w:szCs w:val="40"/>
          <w:u w:val="none"/>
        </w:rPr>
        <w:t>You Can Help</w:t>
      </w:r>
    </w:p>
    <w:p w14:paraId="32E2960B" w14:textId="782F115F" w:rsidR="007D7A0B" w:rsidRDefault="007D7A0B" w:rsidP="007D7A0B">
      <w:pPr>
        <w:pStyle w:val="ListParagraph"/>
        <w:numPr>
          <w:ilvl w:val="0"/>
          <w:numId w:val="9"/>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 xml:space="preserve">Encourage your firm or the firm(s) used by your organization to join MOVE today! </w:t>
      </w:r>
    </w:p>
    <w:p w14:paraId="40BA6944" w14:textId="6B4FCF22" w:rsidR="007D7A0B" w:rsidRDefault="007D7A0B" w:rsidP="007D7A0B">
      <w:pPr>
        <w:pStyle w:val="ListParagraph"/>
        <w:numPr>
          <w:ilvl w:val="0"/>
          <w:numId w:val="9"/>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Share your ‘</w:t>
      </w:r>
      <w:proofErr w:type="spellStart"/>
      <w:r>
        <w:rPr>
          <w:rStyle w:val="Hyperlink"/>
          <w:rFonts w:asciiTheme="majorHAnsi" w:hAnsiTheme="majorHAnsi"/>
          <w:color w:val="auto"/>
          <w:sz w:val="28"/>
          <w:szCs w:val="28"/>
          <w:u w:val="none"/>
        </w:rPr>
        <w:t>lightbulb</w:t>
      </w:r>
      <w:proofErr w:type="spellEnd"/>
      <w:r>
        <w:rPr>
          <w:rStyle w:val="Hyperlink"/>
          <w:rFonts w:asciiTheme="majorHAnsi" w:hAnsiTheme="majorHAnsi"/>
          <w:color w:val="auto"/>
          <w:sz w:val="28"/>
          <w:szCs w:val="28"/>
          <w:u w:val="none"/>
        </w:rPr>
        <w:t xml:space="preserve">’ moment with the MOVE team: </w:t>
      </w:r>
      <w:hyperlink r:id="rId11" w:history="1">
        <w:r w:rsidRPr="0075711F">
          <w:rPr>
            <w:rStyle w:val="Hyperlink"/>
            <w:rFonts w:asciiTheme="majorHAnsi" w:hAnsiTheme="majorHAnsi"/>
            <w:sz w:val="28"/>
            <w:szCs w:val="28"/>
          </w:rPr>
          <w:t>move@wilson-taylorassoc.com</w:t>
        </w:r>
      </w:hyperlink>
    </w:p>
    <w:p w14:paraId="0305E896" w14:textId="77777777" w:rsidR="007D7A0B" w:rsidRDefault="007D7A0B" w:rsidP="007D7A0B">
      <w:pPr>
        <w:rPr>
          <w:rStyle w:val="Hyperlink"/>
          <w:rFonts w:asciiTheme="majorHAnsi" w:hAnsiTheme="majorHAnsi"/>
          <w:color w:val="auto"/>
          <w:sz w:val="28"/>
          <w:szCs w:val="28"/>
          <w:u w:val="none"/>
        </w:rPr>
      </w:pPr>
    </w:p>
    <w:p w14:paraId="34DAC6F8" w14:textId="77777777" w:rsidR="007D7A0B" w:rsidRDefault="007D7A0B" w:rsidP="007D7A0B">
      <w:pPr>
        <w:rPr>
          <w:rStyle w:val="Hyperlink"/>
          <w:rFonts w:asciiTheme="majorHAnsi" w:hAnsiTheme="majorHAnsi"/>
          <w:color w:val="auto"/>
          <w:sz w:val="28"/>
          <w:szCs w:val="28"/>
          <w:u w:val="none"/>
        </w:rPr>
      </w:pPr>
    </w:p>
    <w:p w14:paraId="2F251BFB" w14:textId="48FEAFBA" w:rsidR="007D7A0B" w:rsidRPr="00D4647F" w:rsidRDefault="007D7A0B" w:rsidP="007D7A0B">
      <w:pPr>
        <w:rPr>
          <w:rStyle w:val="Hyperlink"/>
          <w:rFonts w:asciiTheme="majorHAnsi" w:hAnsiTheme="majorHAnsi"/>
          <w:b/>
          <w:i/>
          <w:color w:val="auto"/>
          <w:sz w:val="40"/>
          <w:szCs w:val="40"/>
          <w:u w:val="none"/>
        </w:rPr>
      </w:pPr>
      <w:r>
        <w:rPr>
          <w:rStyle w:val="Hyperlink"/>
          <w:rFonts w:asciiTheme="majorHAnsi" w:hAnsiTheme="majorHAnsi"/>
          <w:b/>
          <w:i/>
          <w:color w:val="auto"/>
          <w:sz w:val="40"/>
          <w:szCs w:val="40"/>
          <w:u w:val="none"/>
        </w:rPr>
        <w:t xml:space="preserve">Highlights from the 2014 Accounting MOVE Project </w:t>
      </w:r>
    </w:p>
    <w:p w14:paraId="6DA84810" w14:textId="42C512A8" w:rsidR="007D7A0B" w:rsidRDefault="007D7A0B" w:rsidP="007D7A0B">
      <w:pPr>
        <w:pStyle w:val="ListParagraph"/>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Women comprise:</w:t>
      </w:r>
    </w:p>
    <w:p w14:paraId="6BE17151" w14:textId="76AB03E3" w:rsidR="007D7A0B" w:rsidRDefault="007D7A0B" w:rsidP="007D7A0B">
      <w:pPr>
        <w:pStyle w:val="ListParagraph"/>
        <w:numPr>
          <w:ilvl w:val="0"/>
          <w:numId w:val="12"/>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51% of employees at American CPA firms</w:t>
      </w:r>
    </w:p>
    <w:p w14:paraId="1D6995F8" w14:textId="1E7D95D2" w:rsidR="007D7A0B" w:rsidRDefault="007D7A0B" w:rsidP="007D7A0B">
      <w:pPr>
        <w:pStyle w:val="ListParagraph"/>
        <w:numPr>
          <w:ilvl w:val="0"/>
          <w:numId w:val="12"/>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51% of the managers</w:t>
      </w:r>
    </w:p>
    <w:p w14:paraId="19C10F88" w14:textId="5E7D06FB" w:rsidR="007D7A0B" w:rsidRDefault="007D7A0B" w:rsidP="007D7A0B">
      <w:pPr>
        <w:pStyle w:val="ListParagraph"/>
        <w:numPr>
          <w:ilvl w:val="0"/>
          <w:numId w:val="12"/>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44% of the senior managers</w:t>
      </w:r>
    </w:p>
    <w:p w14:paraId="52E962B8" w14:textId="7498A6D6" w:rsidR="007D7A0B" w:rsidRDefault="007D7A0B" w:rsidP="007D7A0B">
      <w:pPr>
        <w:pStyle w:val="ListParagraph"/>
        <w:numPr>
          <w:ilvl w:val="0"/>
          <w:numId w:val="12"/>
        </w:num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19% of partners/principals/leaders</w:t>
      </w:r>
    </w:p>
    <w:p w14:paraId="480FEB44" w14:textId="3A044436" w:rsidR="007D7A0B" w:rsidRPr="007D7A0B" w:rsidRDefault="007D7A0B" w:rsidP="007D7A0B">
      <w:pPr>
        <w:pStyle w:val="ListParagraph"/>
        <w:numPr>
          <w:ilvl w:val="0"/>
          <w:numId w:val="12"/>
        </w:numPr>
        <w:rPr>
          <w:rStyle w:val="Hyperlink"/>
          <w:rFonts w:asciiTheme="majorHAnsi" w:hAnsiTheme="majorHAnsi"/>
          <w:color w:val="auto"/>
          <w:sz w:val="28"/>
          <w:szCs w:val="28"/>
          <w:u w:val="none"/>
        </w:rPr>
      </w:pPr>
      <w:r w:rsidRPr="007D7A0B">
        <w:rPr>
          <w:rStyle w:val="Hyperlink"/>
          <w:rFonts w:asciiTheme="majorHAnsi" w:hAnsiTheme="majorHAnsi"/>
          <w:color w:val="auto"/>
          <w:sz w:val="28"/>
          <w:szCs w:val="28"/>
          <w:u w:val="none"/>
        </w:rPr>
        <w:t>19% of management committee members</w:t>
      </w:r>
    </w:p>
    <w:p w14:paraId="2E36D2DF" w14:textId="22B5AC31" w:rsidR="007D7A0B" w:rsidRPr="007D7A0B" w:rsidRDefault="007D7A0B" w:rsidP="00515A98">
      <w:pPr>
        <w:rPr>
          <w:rStyle w:val="Hyperlink"/>
          <w:rFonts w:asciiTheme="majorHAnsi" w:hAnsiTheme="majorHAnsi"/>
          <w:b/>
          <w:i/>
          <w:color w:val="auto"/>
          <w:sz w:val="40"/>
          <w:szCs w:val="40"/>
          <w:u w:val="none"/>
        </w:rPr>
      </w:pPr>
      <w:r w:rsidRPr="007D7A0B">
        <w:rPr>
          <w:rStyle w:val="Hyperlink"/>
          <w:rFonts w:asciiTheme="majorHAnsi" w:hAnsiTheme="majorHAnsi"/>
          <w:b/>
          <w:i/>
          <w:color w:val="auto"/>
          <w:sz w:val="40"/>
          <w:szCs w:val="40"/>
          <w:u w:val="none"/>
        </w:rPr>
        <w:t xml:space="preserve">Key takeaways: </w:t>
      </w:r>
    </w:p>
    <w:p w14:paraId="538A6A9A" w14:textId="6E2BBBEE" w:rsidR="007D7A0B" w:rsidRPr="007D7A0B" w:rsidRDefault="007D7A0B" w:rsidP="007D7A0B">
      <w:pPr>
        <w:pStyle w:val="ListParagraph"/>
        <w:numPr>
          <w:ilvl w:val="0"/>
          <w:numId w:val="12"/>
        </w:numPr>
        <w:rPr>
          <w:rStyle w:val="Hyperlink"/>
          <w:rFonts w:asciiTheme="majorHAnsi" w:hAnsiTheme="majorHAnsi"/>
          <w:color w:val="auto"/>
          <w:sz w:val="28"/>
          <w:szCs w:val="28"/>
          <w:u w:val="none"/>
        </w:rPr>
      </w:pPr>
      <w:r w:rsidRPr="007D7A0B">
        <w:rPr>
          <w:rStyle w:val="Hyperlink"/>
          <w:rFonts w:asciiTheme="majorHAnsi" w:hAnsiTheme="majorHAnsi"/>
          <w:color w:val="auto"/>
          <w:sz w:val="28"/>
          <w:szCs w:val="28"/>
          <w:u w:val="none"/>
        </w:rPr>
        <w:t>Firms can actually turn a profit from their women’s initiative</w:t>
      </w:r>
    </w:p>
    <w:p w14:paraId="5531AFA2" w14:textId="021ECFD3" w:rsidR="007D7A0B" w:rsidRPr="007D7A0B" w:rsidRDefault="007D7A0B" w:rsidP="007D7A0B">
      <w:pPr>
        <w:pStyle w:val="ListParagraph"/>
        <w:numPr>
          <w:ilvl w:val="0"/>
          <w:numId w:val="12"/>
        </w:numPr>
        <w:rPr>
          <w:rStyle w:val="Hyperlink"/>
          <w:rFonts w:asciiTheme="majorHAnsi" w:hAnsiTheme="majorHAnsi"/>
          <w:color w:val="auto"/>
          <w:sz w:val="28"/>
          <w:szCs w:val="28"/>
          <w:u w:val="none"/>
        </w:rPr>
      </w:pPr>
      <w:r w:rsidRPr="007D7A0B">
        <w:rPr>
          <w:rStyle w:val="Hyperlink"/>
          <w:rFonts w:asciiTheme="majorHAnsi" w:hAnsiTheme="majorHAnsi"/>
          <w:color w:val="auto"/>
          <w:sz w:val="28"/>
          <w:szCs w:val="28"/>
          <w:u w:val="none"/>
        </w:rPr>
        <w:t xml:space="preserve">Rothstein </w:t>
      </w:r>
      <w:proofErr w:type="spellStart"/>
      <w:r w:rsidRPr="007D7A0B">
        <w:rPr>
          <w:rStyle w:val="Hyperlink"/>
          <w:rFonts w:asciiTheme="majorHAnsi" w:hAnsiTheme="majorHAnsi"/>
          <w:color w:val="auto"/>
          <w:sz w:val="28"/>
          <w:szCs w:val="28"/>
          <w:u w:val="none"/>
        </w:rPr>
        <w:t>Kass</w:t>
      </w:r>
      <w:proofErr w:type="spellEnd"/>
      <w:r w:rsidRPr="007D7A0B">
        <w:rPr>
          <w:rStyle w:val="Hyperlink"/>
          <w:rFonts w:asciiTheme="majorHAnsi" w:hAnsiTheme="majorHAnsi"/>
          <w:color w:val="auto"/>
          <w:sz w:val="28"/>
          <w:szCs w:val="28"/>
          <w:u w:val="none"/>
        </w:rPr>
        <w:t xml:space="preserve"> gained $6.5 million in new revenue in 3 years directly from its Rainmakers Roundtable program</w:t>
      </w:r>
    </w:p>
    <w:p w14:paraId="1ED590C0" w14:textId="670AC3CB" w:rsidR="007D7A0B" w:rsidRPr="007D7A0B" w:rsidRDefault="007D7A0B" w:rsidP="007D7A0B">
      <w:pPr>
        <w:pStyle w:val="ListParagraph"/>
        <w:numPr>
          <w:ilvl w:val="0"/>
          <w:numId w:val="12"/>
        </w:numPr>
        <w:rPr>
          <w:rStyle w:val="Hyperlink"/>
          <w:rFonts w:asciiTheme="majorHAnsi" w:hAnsiTheme="majorHAnsi"/>
          <w:color w:val="auto"/>
          <w:sz w:val="28"/>
          <w:szCs w:val="28"/>
          <w:u w:val="none"/>
        </w:rPr>
      </w:pPr>
      <w:r w:rsidRPr="007D7A0B">
        <w:rPr>
          <w:rStyle w:val="Hyperlink"/>
          <w:rFonts w:asciiTheme="majorHAnsi" w:hAnsiTheme="majorHAnsi"/>
          <w:color w:val="auto"/>
          <w:sz w:val="28"/>
          <w:szCs w:val="28"/>
          <w:u w:val="none"/>
        </w:rPr>
        <w:t>The key: sync skills training with business development experience</w:t>
      </w:r>
    </w:p>
    <w:p w14:paraId="73177C5C" w14:textId="23062295" w:rsidR="007D7A0B" w:rsidRPr="007D7A0B" w:rsidRDefault="007D7A0B" w:rsidP="007D7A0B">
      <w:pPr>
        <w:pStyle w:val="ListParagraph"/>
        <w:numPr>
          <w:ilvl w:val="0"/>
          <w:numId w:val="12"/>
        </w:numPr>
        <w:rPr>
          <w:rStyle w:val="Hyperlink"/>
          <w:rFonts w:asciiTheme="majorHAnsi" w:hAnsiTheme="majorHAnsi"/>
          <w:color w:val="auto"/>
          <w:sz w:val="28"/>
          <w:szCs w:val="28"/>
          <w:u w:val="none"/>
        </w:rPr>
      </w:pPr>
      <w:r w:rsidRPr="007D7A0B">
        <w:rPr>
          <w:rStyle w:val="Hyperlink"/>
          <w:rFonts w:asciiTheme="majorHAnsi" w:hAnsiTheme="majorHAnsi"/>
          <w:color w:val="auto"/>
          <w:sz w:val="28"/>
          <w:szCs w:val="28"/>
          <w:u w:val="none"/>
        </w:rPr>
        <w:t xml:space="preserve">The most important metric to track: retention of partner-track women </w:t>
      </w:r>
    </w:p>
    <w:p w14:paraId="002873D6" w14:textId="77777777" w:rsidR="007D7A0B" w:rsidRDefault="007D7A0B" w:rsidP="00515A98">
      <w:pPr>
        <w:rPr>
          <w:rStyle w:val="Hyperlink"/>
          <w:rFonts w:asciiTheme="majorHAnsi" w:hAnsiTheme="majorHAnsi"/>
          <w:color w:val="auto"/>
          <w:sz w:val="28"/>
          <w:szCs w:val="28"/>
          <w:u w:val="none"/>
        </w:rPr>
      </w:pPr>
    </w:p>
    <w:p w14:paraId="686F8638" w14:textId="77777777" w:rsidR="00515A98"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For more details:</w:t>
      </w:r>
    </w:p>
    <w:p w14:paraId="6D32028E" w14:textId="7B1C018C" w:rsidR="00515A98"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Joanne Cleaver</w:t>
      </w:r>
      <w:r w:rsidR="007D7A0B">
        <w:rPr>
          <w:rStyle w:val="Hyperlink"/>
          <w:rFonts w:asciiTheme="majorHAnsi" w:hAnsiTheme="majorHAnsi"/>
          <w:color w:val="auto"/>
          <w:sz w:val="28"/>
          <w:szCs w:val="28"/>
          <w:u w:val="none"/>
        </w:rPr>
        <w:t xml:space="preserve">          </w:t>
      </w:r>
      <w:r>
        <w:rPr>
          <w:rStyle w:val="Hyperlink"/>
          <w:rFonts w:asciiTheme="majorHAnsi" w:hAnsiTheme="majorHAnsi"/>
          <w:color w:val="auto"/>
          <w:sz w:val="28"/>
          <w:szCs w:val="28"/>
          <w:u w:val="none"/>
        </w:rPr>
        <w:t xml:space="preserve">President, Wilson-Taylor Associates, Inc. </w:t>
      </w:r>
    </w:p>
    <w:p w14:paraId="32C6D57A" w14:textId="13EDABCF" w:rsidR="00515A98"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231.299.1275</w:t>
      </w:r>
      <w:r w:rsidR="007D7A0B">
        <w:rPr>
          <w:rStyle w:val="Hyperlink"/>
          <w:rFonts w:asciiTheme="majorHAnsi" w:hAnsiTheme="majorHAnsi"/>
          <w:color w:val="auto"/>
          <w:sz w:val="28"/>
          <w:szCs w:val="28"/>
          <w:u w:val="none"/>
        </w:rPr>
        <w:t xml:space="preserve">             </w:t>
      </w:r>
      <w:r>
        <w:rPr>
          <w:rStyle w:val="Hyperlink"/>
          <w:rFonts w:asciiTheme="majorHAnsi" w:hAnsiTheme="majorHAnsi"/>
          <w:color w:val="auto"/>
          <w:sz w:val="28"/>
          <w:szCs w:val="28"/>
          <w:u w:val="none"/>
        </w:rPr>
        <w:t>jycleaver@wilson-taylorassoc.com</w:t>
      </w:r>
    </w:p>
    <w:p w14:paraId="10F889AE" w14:textId="77777777" w:rsidR="00515A98" w:rsidRDefault="00515A98" w:rsidP="00515A98">
      <w:pPr>
        <w:rPr>
          <w:rStyle w:val="Hyperlink"/>
          <w:rFonts w:asciiTheme="majorHAnsi" w:hAnsiTheme="majorHAnsi"/>
          <w:color w:val="auto"/>
          <w:sz w:val="28"/>
          <w:szCs w:val="28"/>
          <w:u w:val="none"/>
        </w:rPr>
      </w:pPr>
    </w:p>
    <w:p w14:paraId="444DC98E" w14:textId="2C29B761" w:rsidR="00515A98"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Founding sponsor: Moss Adams</w:t>
      </w:r>
      <w:r w:rsidR="007D7A0B">
        <w:rPr>
          <w:rStyle w:val="Hyperlink"/>
          <w:rFonts w:asciiTheme="majorHAnsi" w:hAnsiTheme="majorHAnsi"/>
          <w:color w:val="auto"/>
          <w:sz w:val="28"/>
          <w:szCs w:val="28"/>
          <w:u w:val="none"/>
        </w:rPr>
        <w:t xml:space="preserve">      </w:t>
      </w:r>
      <w:r>
        <w:rPr>
          <w:rStyle w:val="Hyperlink"/>
          <w:rFonts w:asciiTheme="majorHAnsi" w:hAnsiTheme="majorHAnsi"/>
          <w:color w:val="auto"/>
          <w:sz w:val="28"/>
          <w:szCs w:val="28"/>
          <w:u w:val="none"/>
        </w:rPr>
        <w:t xml:space="preserve">National sponsor: </w:t>
      </w:r>
      <w:proofErr w:type="spellStart"/>
      <w:r>
        <w:rPr>
          <w:rStyle w:val="Hyperlink"/>
          <w:rFonts w:asciiTheme="majorHAnsi" w:hAnsiTheme="majorHAnsi"/>
          <w:color w:val="auto"/>
          <w:sz w:val="28"/>
          <w:szCs w:val="28"/>
          <w:u w:val="none"/>
        </w:rPr>
        <w:t>CohnReznick</w:t>
      </w:r>
      <w:proofErr w:type="spellEnd"/>
    </w:p>
    <w:p w14:paraId="773A150A" w14:textId="77777777" w:rsidR="00515A98"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Association partners: Accounting &amp; Financial Women’s Alliance</w:t>
      </w:r>
    </w:p>
    <w:p w14:paraId="09A7A2FF" w14:textId="6FADBE21" w:rsidR="00117BBC" w:rsidRDefault="00515A98" w:rsidP="00515A98">
      <w:pPr>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 xml:space="preserve">                                       American Woman’s Society of CPA’s</w:t>
      </w:r>
    </w:p>
    <w:p w14:paraId="708989EE" w14:textId="77777777" w:rsidR="00E472DB" w:rsidRDefault="00E472DB" w:rsidP="00117BBC">
      <w:pPr>
        <w:rPr>
          <w:rFonts w:asciiTheme="majorHAnsi" w:hAnsiTheme="majorHAnsi"/>
          <w:b/>
          <w:sz w:val="36"/>
          <w:szCs w:val="36"/>
        </w:rPr>
      </w:pPr>
      <w:r>
        <w:rPr>
          <w:rFonts w:asciiTheme="majorHAnsi" w:hAnsiTheme="majorHAnsi"/>
          <w:b/>
          <w:sz w:val="36"/>
          <w:szCs w:val="36"/>
        </w:rPr>
        <w:lastRenderedPageBreak/>
        <w:br w:type="page"/>
      </w:r>
    </w:p>
    <w:p w14:paraId="3E590FB4" w14:textId="5E474E09" w:rsidR="00BF15D1" w:rsidRPr="007055E7" w:rsidRDefault="00BF15D1" w:rsidP="00117BBC">
      <w:pPr>
        <w:rPr>
          <w:rFonts w:asciiTheme="majorHAnsi" w:hAnsiTheme="majorHAnsi"/>
          <w:b/>
          <w:sz w:val="36"/>
          <w:szCs w:val="36"/>
        </w:rPr>
      </w:pPr>
      <w:r w:rsidRPr="007055E7">
        <w:rPr>
          <w:rFonts w:asciiTheme="majorHAnsi" w:hAnsiTheme="majorHAnsi"/>
          <w:b/>
          <w:noProof/>
          <w:sz w:val="36"/>
          <w:szCs w:val="36"/>
          <w:lang w:eastAsia="en-US"/>
        </w:rPr>
        <w:lastRenderedPageBreak/>
        <w:drawing>
          <wp:inline distT="0" distB="0" distL="0" distR="0" wp14:anchorId="34620CA0" wp14:editId="161853F1">
            <wp:extent cx="1687406" cy="183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_logo_text_web.jpg"/>
                    <pic:cNvPicPr/>
                  </pic:nvPicPr>
                  <pic:blipFill>
                    <a:blip r:embed="rId12">
                      <a:extLst>
                        <a:ext uri="{28A0092B-C50C-407E-A947-70E740481C1C}">
                          <a14:useLocalDpi xmlns:a14="http://schemas.microsoft.com/office/drawing/2010/main" val="0"/>
                        </a:ext>
                      </a:extLst>
                    </a:blip>
                    <a:stretch>
                      <a:fillRect/>
                    </a:stretch>
                  </pic:blipFill>
                  <pic:spPr>
                    <a:xfrm>
                      <a:off x="0" y="0"/>
                      <a:ext cx="1687406" cy="1838960"/>
                    </a:xfrm>
                    <a:prstGeom prst="rect">
                      <a:avLst/>
                    </a:prstGeom>
                  </pic:spPr>
                </pic:pic>
              </a:graphicData>
            </a:graphic>
          </wp:inline>
        </w:drawing>
      </w:r>
      <w:r w:rsidR="00F219F2">
        <w:rPr>
          <w:rFonts w:asciiTheme="majorHAnsi" w:hAnsiTheme="majorHAnsi"/>
          <w:b/>
          <w:sz w:val="36"/>
          <w:szCs w:val="36"/>
        </w:rPr>
        <w:t xml:space="preserve">                      </w:t>
      </w:r>
      <w:r w:rsidR="00F219F2">
        <w:rPr>
          <w:rFonts w:asciiTheme="majorHAnsi" w:hAnsiTheme="majorHAnsi"/>
          <w:b/>
          <w:noProof/>
          <w:sz w:val="36"/>
          <w:szCs w:val="36"/>
          <w:lang w:eastAsia="en-US"/>
        </w:rPr>
        <w:drawing>
          <wp:inline distT="0" distB="0" distL="0" distR="0" wp14:anchorId="7A95DC3C" wp14:editId="2878DD02">
            <wp:extent cx="2527765" cy="1117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 logo.png"/>
                    <pic:cNvPicPr/>
                  </pic:nvPicPr>
                  <pic:blipFill>
                    <a:blip r:embed="rId6">
                      <a:extLst>
                        <a:ext uri="{28A0092B-C50C-407E-A947-70E740481C1C}">
                          <a14:useLocalDpi xmlns:a14="http://schemas.microsoft.com/office/drawing/2010/main" val="0"/>
                        </a:ext>
                      </a:extLst>
                    </a:blip>
                    <a:stretch>
                      <a:fillRect/>
                    </a:stretch>
                  </pic:blipFill>
                  <pic:spPr>
                    <a:xfrm>
                      <a:off x="0" y="0"/>
                      <a:ext cx="2527765" cy="1117600"/>
                    </a:xfrm>
                    <a:prstGeom prst="rect">
                      <a:avLst/>
                    </a:prstGeom>
                  </pic:spPr>
                </pic:pic>
              </a:graphicData>
            </a:graphic>
          </wp:inline>
        </w:drawing>
      </w:r>
    </w:p>
    <w:p w14:paraId="7385D732" w14:textId="0B7007D7" w:rsidR="00BF15D1" w:rsidRDefault="00BF15D1" w:rsidP="009C62FD">
      <w:pPr>
        <w:jc w:val="center"/>
        <w:rPr>
          <w:rFonts w:asciiTheme="majorHAnsi" w:hAnsiTheme="majorHAnsi"/>
          <w:b/>
          <w:sz w:val="40"/>
          <w:szCs w:val="40"/>
        </w:rPr>
      </w:pPr>
      <w:r w:rsidRPr="007055E7">
        <w:rPr>
          <w:rFonts w:asciiTheme="majorHAnsi" w:hAnsiTheme="majorHAnsi"/>
          <w:b/>
          <w:sz w:val="40"/>
          <w:szCs w:val="40"/>
        </w:rPr>
        <w:t>Women’s Development</w:t>
      </w:r>
      <w:r w:rsidRPr="007055E7">
        <w:rPr>
          <w:rFonts w:asciiTheme="majorHAnsi" w:hAnsiTheme="majorHAnsi"/>
          <w:b/>
          <w:i/>
          <w:sz w:val="40"/>
          <w:szCs w:val="40"/>
        </w:rPr>
        <w:t xml:space="preserve"> Is</w:t>
      </w:r>
      <w:r w:rsidRPr="007055E7">
        <w:rPr>
          <w:rFonts w:asciiTheme="majorHAnsi" w:hAnsiTheme="majorHAnsi"/>
          <w:b/>
          <w:sz w:val="40"/>
          <w:szCs w:val="40"/>
        </w:rPr>
        <w:t xml:space="preserve"> Business Development</w:t>
      </w:r>
    </w:p>
    <w:p w14:paraId="5ED4D805" w14:textId="77777777" w:rsidR="009C62FD" w:rsidRDefault="009C62FD" w:rsidP="009C62FD">
      <w:pPr>
        <w:jc w:val="center"/>
        <w:rPr>
          <w:rFonts w:asciiTheme="majorHAnsi" w:hAnsiTheme="majorHAnsi"/>
          <w:b/>
          <w:sz w:val="40"/>
          <w:szCs w:val="40"/>
        </w:rPr>
      </w:pPr>
    </w:p>
    <w:p w14:paraId="26702211" w14:textId="63E97049" w:rsidR="009C62FD" w:rsidRPr="007055E7" w:rsidRDefault="009C62FD" w:rsidP="009C62FD">
      <w:pPr>
        <w:jc w:val="center"/>
        <w:rPr>
          <w:rFonts w:asciiTheme="majorHAnsi" w:hAnsiTheme="majorHAnsi"/>
          <w:b/>
          <w:sz w:val="40"/>
          <w:szCs w:val="40"/>
        </w:rPr>
      </w:pPr>
      <w:r>
        <w:rPr>
          <w:rFonts w:asciiTheme="majorHAnsi" w:hAnsiTheme="majorHAnsi"/>
          <w:b/>
          <w:sz w:val="40"/>
          <w:szCs w:val="40"/>
        </w:rPr>
        <w:t>The Business Case for Advancing Women in Public Accounting</w:t>
      </w:r>
    </w:p>
    <w:p w14:paraId="709D995D" w14:textId="77777777" w:rsidR="00BF15D1" w:rsidRPr="007055E7" w:rsidRDefault="00BF15D1" w:rsidP="00117BBC">
      <w:pPr>
        <w:rPr>
          <w:rFonts w:asciiTheme="majorHAnsi" w:hAnsiTheme="majorHAnsi"/>
          <w:b/>
          <w:u w:val="single"/>
        </w:rPr>
      </w:pPr>
    </w:p>
    <w:p w14:paraId="322D27C0" w14:textId="77777777" w:rsidR="00D16CEE" w:rsidRPr="007055E7" w:rsidRDefault="00D16CEE" w:rsidP="00D16CEE">
      <w:pPr>
        <w:rPr>
          <w:rStyle w:val="Hyperlink"/>
          <w:color w:val="auto"/>
          <w:sz w:val="28"/>
          <w:szCs w:val="28"/>
        </w:rPr>
      </w:pPr>
    </w:p>
    <w:p w14:paraId="095ACA5E" w14:textId="2F08EBF3" w:rsidR="00D16CEE" w:rsidRPr="007055E7" w:rsidRDefault="00D16CEE" w:rsidP="00D16CEE">
      <w:pPr>
        <w:rPr>
          <w:b/>
          <w:sz w:val="28"/>
          <w:szCs w:val="28"/>
          <w:u w:val="single"/>
        </w:rPr>
      </w:pPr>
      <w:r w:rsidRPr="007055E7">
        <w:rPr>
          <w:b/>
          <w:sz w:val="28"/>
          <w:szCs w:val="28"/>
          <w:u w:val="single"/>
        </w:rPr>
        <w:t xml:space="preserve">Women: The Overlooked Growth &amp; Profitability Driver </w:t>
      </w:r>
    </w:p>
    <w:p w14:paraId="77C93816" w14:textId="77777777" w:rsidR="00D16CEE" w:rsidRPr="007055E7" w:rsidRDefault="00D16CEE" w:rsidP="00D16CEE">
      <w:pPr>
        <w:rPr>
          <w:sz w:val="28"/>
          <w:szCs w:val="28"/>
        </w:rPr>
      </w:pPr>
    </w:p>
    <w:p w14:paraId="041EA0C1" w14:textId="6351DCFE" w:rsidR="00D16CEE" w:rsidRPr="007055E7" w:rsidRDefault="00D16CEE" w:rsidP="00856FC3">
      <w:pPr>
        <w:rPr>
          <w:sz w:val="28"/>
          <w:szCs w:val="28"/>
        </w:rPr>
      </w:pPr>
      <w:r w:rsidRPr="007055E7">
        <w:rPr>
          <w:sz w:val="28"/>
          <w:szCs w:val="28"/>
        </w:rPr>
        <w:t xml:space="preserve">Women comprise 51% of </w:t>
      </w:r>
      <w:r w:rsidR="00467239">
        <w:rPr>
          <w:sz w:val="28"/>
          <w:szCs w:val="28"/>
        </w:rPr>
        <w:t>p</w:t>
      </w:r>
      <w:r w:rsidRPr="007055E7">
        <w:rPr>
          <w:sz w:val="28"/>
          <w:szCs w:val="28"/>
        </w:rPr>
        <w:t>ublic accounting firm employees, but 19% of firm partners and principals.</w:t>
      </w:r>
      <w:r w:rsidR="00856FC3" w:rsidRPr="007055E7">
        <w:rPr>
          <w:sz w:val="28"/>
          <w:szCs w:val="28"/>
        </w:rPr>
        <w:t xml:space="preserve"> - </w:t>
      </w:r>
      <w:hyperlink r:id="rId13" w:history="1">
        <w:r w:rsidRPr="007055E7">
          <w:rPr>
            <w:rStyle w:val="Hyperlink"/>
            <w:i/>
            <w:color w:val="auto"/>
            <w:sz w:val="28"/>
            <w:szCs w:val="28"/>
          </w:rPr>
          <w:t>2014 Accounting MOVE Project</w:t>
        </w:r>
      </w:hyperlink>
    </w:p>
    <w:p w14:paraId="04508A3F" w14:textId="77777777" w:rsidR="00D16CEE" w:rsidRPr="007055E7" w:rsidRDefault="00D16CEE" w:rsidP="00D16CEE">
      <w:pPr>
        <w:rPr>
          <w:sz w:val="28"/>
          <w:szCs w:val="28"/>
        </w:rPr>
      </w:pPr>
    </w:p>
    <w:p w14:paraId="4983678A" w14:textId="0A552980" w:rsidR="00856FC3" w:rsidRPr="007055E7" w:rsidRDefault="00856FC3" w:rsidP="00D16CEE">
      <w:pPr>
        <w:rPr>
          <w:i/>
          <w:sz w:val="28"/>
          <w:szCs w:val="28"/>
        </w:rPr>
      </w:pPr>
      <w:r w:rsidRPr="007055E7">
        <w:rPr>
          <w:sz w:val="28"/>
          <w:szCs w:val="28"/>
        </w:rPr>
        <w:t>Fewer women are entering public accounting. In 20</w:t>
      </w:r>
      <w:r w:rsidR="00971C2B">
        <w:rPr>
          <w:sz w:val="28"/>
          <w:szCs w:val="28"/>
        </w:rPr>
        <w:t>0</w:t>
      </w:r>
      <w:r w:rsidRPr="007055E7">
        <w:rPr>
          <w:sz w:val="28"/>
          <w:szCs w:val="28"/>
        </w:rPr>
        <w:t>2/</w:t>
      </w:r>
      <w:r w:rsidR="00971C2B">
        <w:rPr>
          <w:sz w:val="28"/>
          <w:szCs w:val="28"/>
        </w:rPr>
        <w:t>0</w:t>
      </w:r>
      <w:r w:rsidRPr="007055E7">
        <w:rPr>
          <w:sz w:val="28"/>
          <w:szCs w:val="28"/>
        </w:rPr>
        <w:t xml:space="preserve">3, women comprised 56% of new accounting grads (B.A. and M.S. combined). </w:t>
      </w:r>
      <w:r w:rsidR="00971C2B">
        <w:rPr>
          <w:sz w:val="28"/>
          <w:szCs w:val="28"/>
        </w:rPr>
        <w:t>In 2012/13,</w:t>
      </w:r>
      <w:r w:rsidRPr="007055E7">
        <w:rPr>
          <w:sz w:val="28"/>
          <w:szCs w:val="28"/>
        </w:rPr>
        <w:t xml:space="preserve"> they comprise</w:t>
      </w:r>
      <w:r w:rsidR="00971C2B">
        <w:rPr>
          <w:sz w:val="28"/>
          <w:szCs w:val="28"/>
        </w:rPr>
        <w:t>d</w:t>
      </w:r>
      <w:r w:rsidRPr="007055E7">
        <w:rPr>
          <w:sz w:val="28"/>
          <w:szCs w:val="28"/>
        </w:rPr>
        <w:t xml:space="preserve"> 48%. </w:t>
      </w:r>
      <w:r w:rsidRPr="007055E7">
        <w:rPr>
          <w:i/>
          <w:sz w:val="28"/>
          <w:szCs w:val="28"/>
        </w:rPr>
        <w:t xml:space="preserve">– </w:t>
      </w:r>
      <w:hyperlink r:id="rId14" w:history="1">
        <w:r w:rsidRPr="007055E7">
          <w:rPr>
            <w:rStyle w:val="Hyperlink"/>
            <w:i/>
            <w:color w:val="auto"/>
            <w:sz w:val="28"/>
            <w:szCs w:val="28"/>
          </w:rPr>
          <w:t>AICPA 2013 Trends in Supply of Accounting Graduates</w:t>
        </w:r>
      </w:hyperlink>
    </w:p>
    <w:p w14:paraId="2755ACD5" w14:textId="77777777" w:rsidR="00856FC3" w:rsidRPr="007055E7" w:rsidRDefault="00856FC3" w:rsidP="00D16CEE">
      <w:pPr>
        <w:rPr>
          <w:sz w:val="28"/>
          <w:szCs w:val="28"/>
        </w:rPr>
      </w:pPr>
    </w:p>
    <w:p w14:paraId="2E9E4EA0" w14:textId="77777777" w:rsidR="007055E7" w:rsidRPr="007055E7" w:rsidRDefault="00856FC3" w:rsidP="00D16CEE">
      <w:pPr>
        <w:rPr>
          <w:i/>
          <w:sz w:val="28"/>
          <w:szCs w:val="28"/>
        </w:rPr>
      </w:pPr>
      <w:r w:rsidRPr="007055E7">
        <w:rPr>
          <w:sz w:val="28"/>
          <w:szCs w:val="28"/>
        </w:rPr>
        <w:t xml:space="preserve">Accounting and finance jobs are the </w:t>
      </w:r>
      <w:proofErr w:type="gramStart"/>
      <w:r w:rsidRPr="007055E7">
        <w:rPr>
          <w:sz w:val="28"/>
          <w:szCs w:val="28"/>
        </w:rPr>
        <w:t>fifth-hardest</w:t>
      </w:r>
      <w:proofErr w:type="gramEnd"/>
      <w:r w:rsidRPr="007055E7">
        <w:rPr>
          <w:sz w:val="28"/>
          <w:szCs w:val="28"/>
        </w:rPr>
        <w:t xml:space="preserve"> to fill</w:t>
      </w:r>
      <w:r w:rsidR="007055E7" w:rsidRPr="007055E7">
        <w:rPr>
          <w:sz w:val="28"/>
          <w:szCs w:val="28"/>
        </w:rPr>
        <w:t xml:space="preserve">. – </w:t>
      </w:r>
      <w:hyperlink r:id="rId15" w:history="1">
        <w:r w:rsidR="007055E7" w:rsidRPr="007055E7">
          <w:rPr>
            <w:rStyle w:val="Hyperlink"/>
            <w:i/>
            <w:color w:val="auto"/>
            <w:sz w:val="28"/>
            <w:szCs w:val="28"/>
          </w:rPr>
          <w:t>2013 Manpower Talent Shortage Survey</w:t>
        </w:r>
      </w:hyperlink>
    </w:p>
    <w:p w14:paraId="09AF3EF5" w14:textId="77777777" w:rsidR="007055E7" w:rsidRPr="007055E7" w:rsidRDefault="007055E7" w:rsidP="00D16CEE">
      <w:pPr>
        <w:rPr>
          <w:sz w:val="28"/>
          <w:szCs w:val="28"/>
        </w:rPr>
      </w:pPr>
    </w:p>
    <w:p w14:paraId="4DD7A834" w14:textId="2BF380E5" w:rsidR="007055E7" w:rsidRDefault="007055E7" w:rsidP="007055E7">
      <w:pPr>
        <w:rPr>
          <w:rStyle w:val="Hyperlink"/>
          <w:i/>
          <w:color w:val="auto"/>
          <w:sz w:val="28"/>
          <w:szCs w:val="28"/>
        </w:rPr>
      </w:pPr>
      <w:r w:rsidRPr="007055E7">
        <w:rPr>
          <w:sz w:val="28"/>
          <w:szCs w:val="28"/>
        </w:rPr>
        <w:t xml:space="preserve">Accounting firms’ demands for new hires is expected to continue at its current pace, as firms seek to hire both for growth and to replace retiring baby boomers. </w:t>
      </w:r>
      <w:r w:rsidRPr="007055E7">
        <w:rPr>
          <w:i/>
          <w:sz w:val="28"/>
          <w:szCs w:val="28"/>
        </w:rPr>
        <w:t xml:space="preserve">– </w:t>
      </w:r>
      <w:hyperlink r:id="rId16" w:history="1">
        <w:r w:rsidRPr="007055E7">
          <w:rPr>
            <w:rStyle w:val="Hyperlink"/>
            <w:i/>
            <w:color w:val="auto"/>
            <w:sz w:val="28"/>
            <w:szCs w:val="28"/>
          </w:rPr>
          <w:t>AICPA 2013 Trends in Supply of Accounting Graduates</w:t>
        </w:r>
      </w:hyperlink>
    </w:p>
    <w:p w14:paraId="42CF4823" w14:textId="77777777" w:rsidR="00467239" w:rsidRDefault="00467239" w:rsidP="007055E7">
      <w:pPr>
        <w:rPr>
          <w:rStyle w:val="Hyperlink"/>
          <w:i/>
          <w:color w:val="auto"/>
          <w:sz w:val="28"/>
          <w:szCs w:val="28"/>
        </w:rPr>
      </w:pPr>
    </w:p>
    <w:p w14:paraId="522CDBC9" w14:textId="1ADA605F" w:rsidR="00467239" w:rsidRPr="00467239" w:rsidRDefault="00467239" w:rsidP="007055E7">
      <w:pPr>
        <w:rPr>
          <w:i/>
          <w:sz w:val="28"/>
          <w:szCs w:val="28"/>
        </w:rPr>
      </w:pPr>
      <w:r>
        <w:rPr>
          <w:rStyle w:val="Hyperlink"/>
          <w:color w:val="auto"/>
          <w:sz w:val="28"/>
          <w:szCs w:val="28"/>
          <w:u w:val="none"/>
        </w:rPr>
        <w:t xml:space="preserve">Women comprise 61.3% of the 1.814 million American accountants and auditors.  - </w:t>
      </w:r>
      <w:hyperlink r:id="rId17" w:history="1">
        <w:r w:rsidRPr="00467239">
          <w:rPr>
            <w:rStyle w:val="Hyperlink"/>
            <w:i/>
            <w:sz w:val="28"/>
            <w:szCs w:val="28"/>
          </w:rPr>
          <w:t>Bureau of Labor Statistics, 2012</w:t>
        </w:r>
      </w:hyperlink>
      <w:r w:rsidRPr="00467239">
        <w:rPr>
          <w:rStyle w:val="Hyperlink"/>
          <w:i/>
          <w:color w:val="auto"/>
          <w:sz w:val="28"/>
          <w:szCs w:val="28"/>
          <w:u w:val="none"/>
        </w:rPr>
        <w:t xml:space="preserve"> </w:t>
      </w:r>
    </w:p>
    <w:p w14:paraId="41AC07E5" w14:textId="0A3B13F0" w:rsidR="00856FC3" w:rsidRDefault="007055E7" w:rsidP="00D16CEE">
      <w:pPr>
        <w:rPr>
          <w:sz w:val="28"/>
          <w:szCs w:val="28"/>
        </w:rPr>
      </w:pPr>
      <w:r w:rsidRPr="007055E7">
        <w:rPr>
          <w:sz w:val="28"/>
          <w:szCs w:val="28"/>
        </w:rPr>
        <w:t xml:space="preserve"> </w:t>
      </w:r>
    </w:p>
    <w:p w14:paraId="13E8AD50" w14:textId="77777777" w:rsidR="00341249" w:rsidRDefault="00341249" w:rsidP="00D16CEE">
      <w:pPr>
        <w:rPr>
          <w:sz w:val="28"/>
          <w:szCs w:val="28"/>
        </w:rPr>
      </w:pPr>
    </w:p>
    <w:p w14:paraId="2F18D846" w14:textId="5E58435B" w:rsidR="00341249" w:rsidRDefault="00341249" w:rsidP="00D16CEE">
      <w:pPr>
        <w:rPr>
          <w:i/>
          <w:sz w:val="28"/>
          <w:szCs w:val="28"/>
        </w:rPr>
      </w:pPr>
      <w:proofErr w:type="gramStart"/>
      <w:r>
        <w:rPr>
          <w:sz w:val="28"/>
          <w:szCs w:val="28"/>
        </w:rPr>
        <w:lastRenderedPageBreak/>
        <w:t>The larger the firm, the smaller the proportion of women at the top.</w:t>
      </w:r>
      <w:proofErr w:type="gramEnd"/>
      <w:r>
        <w:rPr>
          <w:sz w:val="28"/>
          <w:szCs w:val="28"/>
        </w:rPr>
        <w:t xml:space="preserve"> Women comprise 20% of equity partners at firms with annual revenues over $25 million but 25% of equity partners at firms with annual revenues of $1 million to $5 million. – </w:t>
      </w:r>
      <w:hyperlink r:id="rId18" w:history="1">
        <w:r w:rsidRPr="00341249">
          <w:rPr>
            <w:rStyle w:val="Hyperlink"/>
            <w:i/>
            <w:sz w:val="28"/>
            <w:szCs w:val="28"/>
          </w:rPr>
          <w:t>AICPA</w:t>
        </w:r>
      </w:hyperlink>
      <w:r w:rsidRPr="00341249">
        <w:rPr>
          <w:i/>
          <w:sz w:val="28"/>
          <w:szCs w:val="28"/>
        </w:rPr>
        <w:t xml:space="preserve"> </w:t>
      </w:r>
    </w:p>
    <w:p w14:paraId="57BEEA0C" w14:textId="77777777" w:rsidR="009C62FD" w:rsidRDefault="009C62FD" w:rsidP="00D16CEE">
      <w:pPr>
        <w:rPr>
          <w:i/>
          <w:sz w:val="28"/>
          <w:szCs w:val="28"/>
        </w:rPr>
      </w:pPr>
    </w:p>
    <w:p w14:paraId="08FD665A" w14:textId="77777777" w:rsidR="009C62FD" w:rsidRPr="00341249" w:rsidRDefault="009C62FD" w:rsidP="009C62FD">
      <w:pPr>
        <w:rPr>
          <w:i/>
          <w:sz w:val="28"/>
          <w:szCs w:val="28"/>
        </w:rPr>
      </w:pPr>
      <w:r>
        <w:rPr>
          <w:sz w:val="28"/>
          <w:szCs w:val="28"/>
        </w:rPr>
        <w:t xml:space="preserve">As women progress in their public accounting careers, work-life balance and flexible work options rise in importance.  Work-life balance is key to the retention of 63% of women managers (but important to 50% of women senior staff) </w:t>
      </w:r>
      <w:proofErr w:type="gramStart"/>
      <w:r>
        <w:rPr>
          <w:sz w:val="28"/>
          <w:szCs w:val="28"/>
        </w:rPr>
        <w:t>while  flexible</w:t>
      </w:r>
      <w:proofErr w:type="gramEnd"/>
      <w:r>
        <w:rPr>
          <w:sz w:val="28"/>
          <w:szCs w:val="28"/>
        </w:rPr>
        <w:t xml:space="preserve"> work benefits are key to 54 of women managers (compared to 43% of women senior staff</w:t>
      </w:r>
      <w:r w:rsidRPr="00341249">
        <w:rPr>
          <w:i/>
          <w:sz w:val="28"/>
          <w:szCs w:val="28"/>
        </w:rPr>
        <w:t xml:space="preserve">).  </w:t>
      </w:r>
      <w:hyperlink r:id="rId19" w:history="1">
        <w:r w:rsidRPr="00341249">
          <w:rPr>
            <w:rStyle w:val="Hyperlink"/>
            <w:i/>
            <w:sz w:val="28"/>
            <w:szCs w:val="28"/>
          </w:rPr>
          <w:t>– 2013 Accounting MOVE Project Report</w:t>
        </w:r>
      </w:hyperlink>
    </w:p>
    <w:p w14:paraId="672DC5C0" w14:textId="77777777" w:rsidR="00341249" w:rsidRDefault="00341249" w:rsidP="00D16CEE">
      <w:pPr>
        <w:rPr>
          <w:sz w:val="28"/>
          <w:szCs w:val="28"/>
        </w:rPr>
      </w:pPr>
    </w:p>
    <w:p w14:paraId="604D9108" w14:textId="44092424" w:rsidR="00341249" w:rsidRDefault="00341249" w:rsidP="00D16CEE">
      <w:pPr>
        <w:rPr>
          <w:sz w:val="28"/>
          <w:szCs w:val="28"/>
        </w:rPr>
      </w:pPr>
      <w:r>
        <w:rPr>
          <w:sz w:val="28"/>
          <w:szCs w:val="28"/>
        </w:rPr>
        <w:t>Women comprise 11.4% of chief financial officers at Fortune 500 companies. –</w:t>
      </w:r>
      <w:hyperlink r:id="rId20" w:anchor="footnote20_akmlgzk" w:history="1">
        <w:r w:rsidRPr="00341249">
          <w:rPr>
            <w:rStyle w:val="Hyperlink"/>
            <w:i/>
            <w:sz w:val="28"/>
            <w:szCs w:val="28"/>
          </w:rPr>
          <w:t xml:space="preserve"> Catalyst</w:t>
        </w:r>
      </w:hyperlink>
    </w:p>
    <w:p w14:paraId="4B8DA9FD" w14:textId="1AC1B7E0" w:rsidR="00341249" w:rsidRPr="007055E7" w:rsidRDefault="00341249" w:rsidP="00D16CEE">
      <w:pPr>
        <w:rPr>
          <w:sz w:val="28"/>
          <w:szCs w:val="28"/>
        </w:rPr>
      </w:pPr>
      <w:r>
        <w:rPr>
          <w:sz w:val="28"/>
          <w:szCs w:val="28"/>
        </w:rPr>
        <w:t xml:space="preserve"> </w:t>
      </w:r>
    </w:p>
    <w:p w14:paraId="074A4D7C" w14:textId="6F3D8CF6" w:rsidR="00856FC3" w:rsidRPr="007055E7" w:rsidRDefault="00856FC3" w:rsidP="00856FC3">
      <w:pPr>
        <w:rPr>
          <w:sz w:val="28"/>
          <w:szCs w:val="28"/>
        </w:rPr>
      </w:pPr>
      <w:r w:rsidRPr="007055E7">
        <w:rPr>
          <w:sz w:val="28"/>
          <w:szCs w:val="28"/>
        </w:rPr>
        <w:t xml:space="preserve">Women are over 50% of all managers, but only 4.6 percent of CEOs of Fortune 1000 companies are women. Here is </w:t>
      </w:r>
      <w:hyperlink r:id="rId21" w:history="1">
        <w:r w:rsidRPr="007055E7">
          <w:rPr>
            <w:rStyle w:val="Hyperlink"/>
            <w:i/>
            <w:color w:val="auto"/>
            <w:sz w:val="28"/>
            <w:szCs w:val="28"/>
          </w:rPr>
          <w:t>the list</w:t>
        </w:r>
      </w:hyperlink>
      <w:r w:rsidRPr="007055E7">
        <w:rPr>
          <w:sz w:val="28"/>
          <w:szCs w:val="28"/>
        </w:rPr>
        <w:t xml:space="preserve"> from Catalyst. </w:t>
      </w:r>
    </w:p>
    <w:p w14:paraId="512804BB" w14:textId="77777777" w:rsidR="00856FC3" w:rsidRPr="007055E7" w:rsidRDefault="00856FC3" w:rsidP="00D16CEE">
      <w:pPr>
        <w:rPr>
          <w:sz w:val="28"/>
          <w:szCs w:val="28"/>
        </w:rPr>
      </w:pPr>
    </w:p>
    <w:p w14:paraId="69117CE5" w14:textId="77777777" w:rsidR="00BF15D1" w:rsidRPr="007055E7" w:rsidRDefault="00BF15D1" w:rsidP="00117BBC">
      <w:pPr>
        <w:rPr>
          <w:b/>
          <w:sz w:val="28"/>
          <w:szCs w:val="28"/>
          <w:u w:val="single"/>
        </w:rPr>
      </w:pPr>
    </w:p>
    <w:p w14:paraId="7F24CBE7" w14:textId="39574F6F" w:rsidR="00117BBC" w:rsidRPr="007055E7" w:rsidRDefault="00117BBC" w:rsidP="00117BBC">
      <w:pPr>
        <w:rPr>
          <w:b/>
          <w:sz w:val="28"/>
          <w:szCs w:val="28"/>
          <w:u w:val="single"/>
        </w:rPr>
      </w:pPr>
      <w:r w:rsidRPr="007055E7">
        <w:rPr>
          <w:b/>
          <w:sz w:val="28"/>
          <w:szCs w:val="28"/>
          <w:u w:val="single"/>
        </w:rPr>
        <w:t xml:space="preserve">Women on Boards Drive Better Results </w:t>
      </w:r>
    </w:p>
    <w:p w14:paraId="41AF50C2" w14:textId="77777777" w:rsidR="00117BBC" w:rsidRPr="007055E7" w:rsidRDefault="00117BBC" w:rsidP="00117BBC">
      <w:pPr>
        <w:rPr>
          <w:sz w:val="28"/>
          <w:szCs w:val="28"/>
        </w:rPr>
      </w:pPr>
    </w:p>
    <w:p w14:paraId="7DB9F56B" w14:textId="77777777" w:rsidR="00117BBC" w:rsidRPr="007055E7" w:rsidRDefault="00117BBC" w:rsidP="00117BBC">
      <w:pPr>
        <w:rPr>
          <w:sz w:val="28"/>
          <w:szCs w:val="28"/>
        </w:rPr>
      </w:pPr>
      <w:r w:rsidRPr="007055E7">
        <w:rPr>
          <w:sz w:val="28"/>
          <w:szCs w:val="28"/>
        </w:rPr>
        <w:t>Fortune 500 companies with the most women board members outperformed those with the least by:</w:t>
      </w:r>
    </w:p>
    <w:p w14:paraId="62090CFE" w14:textId="77777777" w:rsidR="00117BBC" w:rsidRPr="007055E7" w:rsidRDefault="00117BBC" w:rsidP="00B76CF3">
      <w:pPr>
        <w:pStyle w:val="ListParagraph"/>
        <w:numPr>
          <w:ilvl w:val="0"/>
          <w:numId w:val="6"/>
        </w:numPr>
        <w:rPr>
          <w:sz w:val="28"/>
          <w:szCs w:val="28"/>
        </w:rPr>
      </w:pPr>
      <w:r w:rsidRPr="007055E7">
        <w:rPr>
          <w:rFonts w:eastAsiaTheme="minorHAnsi"/>
          <w:sz w:val="28"/>
          <w:szCs w:val="28"/>
          <w:lang w:eastAsia="en-US"/>
        </w:rPr>
        <w:t>16% for return on sales</w:t>
      </w:r>
    </w:p>
    <w:p w14:paraId="104467AF" w14:textId="57040C02" w:rsidR="00117BBC" w:rsidRPr="007055E7" w:rsidRDefault="00117BBC" w:rsidP="00B76CF3">
      <w:pPr>
        <w:pStyle w:val="ListParagraph"/>
        <w:numPr>
          <w:ilvl w:val="0"/>
          <w:numId w:val="6"/>
        </w:numPr>
        <w:rPr>
          <w:sz w:val="28"/>
          <w:szCs w:val="28"/>
        </w:rPr>
      </w:pPr>
      <w:r w:rsidRPr="007055E7">
        <w:rPr>
          <w:rFonts w:eastAsiaTheme="minorHAnsi"/>
          <w:sz w:val="28"/>
          <w:szCs w:val="28"/>
          <w:lang w:eastAsia="en-US"/>
        </w:rPr>
        <w:t>26% for return on investment</w:t>
      </w:r>
      <w:r w:rsidR="00BF15D1" w:rsidRPr="007055E7">
        <w:rPr>
          <w:rFonts w:eastAsiaTheme="minorHAnsi"/>
          <w:sz w:val="28"/>
          <w:szCs w:val="28"/>
          <w:lang w:eastAsia="en-US"/>
        </w:rPr>
        <w:t xml:space="preserve"> </w:t>
      </w:r>
    </w:p>
    <w:p w14:paraId="2B4A5E45" w14:textId="6351DE36" w:rsidR="00117BBC" w:rsidRPr="007055E7" w:rsidRDefault="00BF15D1" w:rsidP="00117BBC">
      <w:pPr>
        <w:rPr>
          <w:i/>
          <w:sz w:val="28"/>
          <w:szCs w:val="28"/>
        </w:rPr>
      </w:pPr>
      <w:r w:rsidRPr="007055E7">
        <w:rPr>
          <w:sz w:val="28"/>
          <w:szCs w:val="28"/>
        </w:rPr>
        <w:t xml:space="preserve">                                                                                              - </w:t>
      </w:r>
      <w:hyperlink r:id="rId22" w:history="1">
        <w:r w:rsidR="00117BBC" w:rsidRPr="007055E7">
          <w:rPr>
            <w:rStyle w:val="Hyperlink"/>
            <w:i/>
            <w:color w:val="auto"/>
            <w:sz w:val="28"/>
            <w:szCs w:val="28"/>
          </w:rPr>
          <w:t>Catalyst</w:t>
        </w:r>
      </w:hyperlink>
    </w:p>
    <w:p w14:paraId="5F0F51A9" w14:textId="77777777" w:rsidR="00117BBC" w:rsidRPr="007055E7" w:rsidRDefault="00117BBC" w:rsidP="00117BBC">
      <w:pPr>
        <w:rPr>
          <w:sz w:val="28"/>
          <w:szCs w:val="28"/>
        </w:rPr>
      </w:pPr>
    </w:p>
    <w:p w14:paraId="69BC9D01" w14:textId="77777777" w:rsidR="00117BBC" w:rsidRPr="007055E7" w:rsidRDefault="00117BBC" w:rsidP="00117BBC">
      <w:pPr>
        <w:rPr>
          <w:sz w:val="28"/>
          <w:szCs w:val="28"/>
        </w:rPr>
      </w:pPr>
      <w:r w:rsidRPr="007055E7">
        <w:rPr>
          <w:sz w:val="28"/>
          <w:szCs w:val="28"/>
        </w:rPr>
        <w:t>Fortune 500 companies with three or more women board directors outperformed those with zero women board directors by:</w:t>
      </w:r>
    </w:p>
    <w:p w14:paraId="03E01CB0" w14:textId="77777777" w:rsidR="00117BBC" w:rsidRPr="007055E7" w:rsidRDefault="00117BBC" w:rsidP="00117BBC">
      <w:pPr>
        <w:pStyle w:val="ListParagraph"/>
        <w:numPr>
          <w:ilvl w:val="0"/>
          <w:numId w:val="1"/>
        </w:numPr>
        <w:rPr>
          <w:sz w:val="28"/>
          <w:szCs w:val="28"/>
        </w:rPr>
      </w:pPr>
      <w:r w:rsidRPr="007055E7">
        <w:rPr>
          <w:sz w:val="28"/>
          <w:szCs w:val="28"/>
        </w:rPr>
        <w:t>84% for return on sales</w:t>
      </w:r>
    </w:p>
    <w:p w14:paraId="47B93FF0" w14:textId="77777777" w:rsidR="00117BBC" w:rsidRPr="007055E7" w:rsidRDefault="00117BBC" w:rsidP="00117BBC">
      <w:pPr>
        <w:pStyle w:val="ListParagraph"/>
        <w:numPr>
          <w:ilvl w:val="0"/>
          <w:numId w:val="1"/>
        </w:numPr>
        <w:rPr>
          <w:sz w:val="28"/>
          <w:szCs w:val="28"/>
        </w:rPr>
      </w:pPr>
      <w:r w:rsidRPr="007055E7">
        <w:rPr>
          <w:sz w:val="28"/>
          <w:szCs w:val="28"/>
        </w:rPr>
        <w:t>60% for return on investment</w:t>
      </w:r>
    </w:p>
    <w:p w14:paraId="3F22D0D4" w14:textId="77777777" w:rsidR="00BF15D1" w:rsidRPr="007055E7" w:rsidRDefault="00117BBC" w:rsidP="00117BBC">
      <w:pPr>
        <w:pStyle w:val="ListParagraph"/>
        <w:numPr>
          <w:ilvl w:val="0"/>
          <w:numId w:val="1"/>
        </w:numPr>
        <w:rPr>
          <w:sz w:val="28"/>
          <w:szCs w:val="28"/>
        </w:rPr>
      </w:pPr>
      <w:r w:rsidRPr="007055E7">
        <w:rPr>
          <w:sz w:val="28"/>
          <w:szCs w:val="28"/>
        </w:rPr>
        <w:t>46% for return on equity</w:t>
      </w:r>
      <w:r w:rsidR="00BF15D1" w:rsidRPr="007055E7">
        <w:rPr>
          <w:sz w:val="28"/>
          <w:szCs w:val="28"/>
        </w:rPr>
        <w:t xml:space="preserve"> </w:t>
      </w:r>
    </w:p>
    <w:p w14:paraId="501B7E56" w14:textId="0A5E6B95" w:rsidR="00117BBC" w:rsidRPr="007055E7" w:rsidRDefault="00BF15D1" w:rsidP="00117BBC">
      <w:pPr>
        <w:rPr>
          <w:i/>
          <w:sz w:val="28"/>
          <w:szCs w:val="28"/>
        </w:rPr>
      </w:pPr>
      <w:r w:rsidRPr="007055E7">
        <w:rPr>
          <w:sz w:val="28"/>
          <w:szCs w:val="28"/>
        </w:rPr>
        <w:t xml:space="preserve">                                                                                                 - </w:t>
      </w:r>
      <w:hyperlink r:id="rId23" w:history="1">
        <w:r w:rsidR="00117BBC" w:rsidRPr="007055E7">
          <w:rPr>
            <w:rStyle w:val="Hyperlink"/>
            <w:i/>
            <w:color w:val="auto"/>
            <w:sz w:val="28"/>
            <w:szCs w:val="28"/>
          </w:rPr>
          <w:t>Catalyst</w:t>
        </w:r>
      </w:hyperlink>
    </w:p>
    <w:p w14:paraId="77BA9DD1" w14:textId="77777777" w:rsidR="00117BBC" w:rsidRPr="007055E7" w:rsidRDefault="00117BBC" w:rsidP="00117BBC">
      <w:pPr>
        <w:rPr>
          <w:sz w:val="28"/>
          <w:szCs w:val="28"/>
        </w:rPr>
      </w:pPr>
    </w:p>
    <w:p w14:paraId="4D45567B" w14:textId="3C40FA0D" w:rsidR="00117BBC" w:rsidRPr="007055E7" w:rsidRDefault="00117BBC" w:rsidP="00117BBC">
      <w:pPr>
        <w:rPr>
          <w:rStyle w:val="Hyperlink"/>
          <w:i/>
          <w:color w:val="auto"/>
          <w:sz w:val="28"/>
          <w:szCs w:val="28"/>
        </w:rPr>
      </w:pPr>
      <w:r w:rsidRPr="007055E7">
        <w:rPr>
          <w:sz w:val="28"/>
          <w:szCs w:val="28"/>
        </w:rPr>
        <w:t xml:space="preserve">On average, companies with three or more women on the board have a market capitalization </w:t>
      </w:r>
      <w:r w:rsidRPr="007055E7">
        <w:rPr>
          <w:i/>
          <w:sz w:val="28"/>
          <w:szCs w:val="28"/>
        </w:rPr>
        <w:t>three times greater</w:t>
      </w:r>
      <w:r w:rsidRPr="007055E7">
        <w:rPr>
          <w:sz w:val="28"/>
          <w:szCs w:val="28"/>
        </w:rPr>
        <w:t xml:space="preserve"> than that of companies with no women board members. </w:t>
      </w:r>
      <w:r w:rsidRPr="007055E7">
        <w:rPr>
          <w:i/>
          <w:sz w:val="28"/>
          <w:szCs w:val="28"/>
        </w:rPr>
        <w:t xml:space="preserve">– </w:t>
      </w:r>
      <w:hyperlink r:id="rId24" w:history="1">
        <w:r w:rsidRPr="007055E7">
          <w:rPr>
            <w:rStyle w:val="Hyperlink"/>
            <w:i/>
            <w:color w:val="auto"/>
            <w:sz w:val="28"/>
            <w:szCs w:val="28"/>
          </w:rPr>
          <w:t>Credit Suisse</w:t>
        </w:r>
      </w:hyperlink>
    </w:p>
    <w:p w14:paraId="03F4A0F8" w14:textId="77777777" w:rsidR="00D16CEE" w:rsidRPr="007055E7" w:rsidRDefault="00D16CEE" w:rsidP="00117BBC">
      <w:pPr>
        <w:rPr>
          <w:rStyle w:val="Hyperlink"/>
          <w:i/>
          <w:color w:val="auto"/>
          <w:sz w:val="28"/>
          <w:szCs w:val="28"/>
        </w:rPr>
      </w:pPr>
    </w:p>
    <w:p w14:paraId="78139AC0" w14:textId="77777777" w:rsidR="00117BBC" w:rsidRPr="007055E7" w:rsidRDefault="00117BBC" w:rsidP="00117BBC">
      <w:pPr>
        <w:rPr>
          <w:sz w:val="28"/>
          <w:szCs w:val="28"/>
        </w:rPr>
      </w:pPr>
    </w:p>
    <w:p w14:paraId="2324B170" w14:textId="77777777" w:rsidR="00117BBC" w:rsidRPr="007055E7" w:rsidRDefault="00117BBC" w:rsidP="00117BBC">
      <w:pPr>
        <w:rPr>
          <w:rStyle w:val="Hyperlink1"/>
          <w:color w:val="auto"/>
          <w:sz w:val="28"/>
          <w:szCs w:val="28"/>
          <w:lang w:val="fr-FR"/>
        </w:rPr>
      </w:pPr>
      <w:r w:rsidRPr="007055E7">
        <w:rPr>
          <w:sz w:val="28"/>
          <w:szCs w:val="28"/>
        </w:rPr>
        <w:lastRenderedPageBreak/>
        <w:t xml:space="preserve">Companies with at least one woman on the board outperformed companies with no women by 26 percent over the last six years. The difference occurred since the 2008 recession: gender diversity correlated with rocky markets, with those companies delivering higher return on equity and more even earnings. - </w:t>
      </w:r>
      <w:hyperlink r:id="rId25" w:history="1">
        <w:proofErr w:type="spellStart"/>
        <w:r w:rsidRPr="007055E7">
          <w:rPr>
            <w:rStyle w:val="Hyperlink1"/>
            <w:color w:val="auto"/>
            <w:sz w:val="28"/>
            <w:szCs w:val="28"/>
            <w:lang w:val="fr-FR"/>
          </w:rPr>
          <w:t>Credit</w:t>
        </w:r>
        <w:proofErr w:type="spellEnd"/>
        <w:r w:rsidRPr="007055E7">
          <w:rPr>
            <w:rStyle w:val="Hyperlink1"/>
            <w:color w:val="auto"/>
            <w:sz w:val="28"/>
            <w:szCs w:val="28"/>
            <w:lang w:val="fr-FR"/>
          </w:rPr>
          <w:t xml:space="preserve"> Suisse</w:t>
        </w:r>
      </w:hyperlink>
      <w:r w:rsidRPr="007055E7">
        <w:rPr>
          <w:rStyle w:val="Hyperlink1"/>
          <w:color w:val="auto"/>
          <w:sz w:val="28"/>
          <w:szCs w:val="28"/>
          <w:lang w:val="fr-FR"/>
        </w:rPr>
        <w:t xml:space="preserve">, 2013 </w:t>
      </w:r>
    </w:p>
    <w:p w14:paraId="51B7C890" w14:textId="77777777" w:rsidR="00117BBC" w:rsidRPr="007055E7" w:rsidRDefault="00117BBC" w:rsidP="00117BBC">
      <w:pPr>
        <w:rPr>
          <w:rStyle w:val="Hyperlink1"/>
          <w:color w:val="auto"/>
          <w:sz w:val="28"/>
          <w:szCs w:val="28"/>
          <w:lang w:val="fr-FR"/>
        </w:rPr>
      </w:pPr>
    </w:p>
    <w:p w14:paraId="658F1935" w14:textId="77777777" w:rsidR="00BF15D1" w:rsidRPr="007055E7" w:rsidRDefault="00117BBC" w:rsidP="00117BBC">
      <w:pPr>
        <w:rPr>
          <w:sz w:val="28"/>
          <w:szCs w:val="28"/>
        </w:rPr>
      </w:pPr>
      <w:r w:rsidRPr="007055E7">
        <w:rPr>
          <w:sz w:val="28"/>
          <w:szCs w:val="28"/>
        </w:rPr>
        <w:t>Successful acquisitions cost 15.4 percent less with each female director added on a board. And each additional female director reduces the number of companies’ attempted takeover bids by 7.6 percent</w:t>
      </w:r>
      <w:r w:rsidR="00BF15D1" w:rsidRPr="007055E7">
        <w:rPr>
          <w:sz w:val="28"/>
          <w:szCs w:val="28"/>
        </w:rPr>
        <w:t>, minimizing risk and focusing acquisition strategy</w:t>
      </w:r>
      <w:r w:rsidRPr="007055E7">
        <w:rPr>
          <w:sz w:val="28"/>
          <w:szCs w:val="28"/>
        </w:rPr>
        <w:t xml:space="preserve">. </w:t>
      </w:r>
      <w:r w:rsidR="00BF15D1" w:rsidRPr="007055E7">
        <w:rPr>
          <w:sz w:val="28"/>
          <w:szCs w:val="28"/>
        </w:rPr>
        <w:t xml:space="preserve">– </w:t>
      </w:r>
      <w:r w:rsidR="00BF15D1" w:rsidRPr="007055E7">
        <w:rPr>
          <w:i/>
          <w:sz w:val="28"/>
          <w:szCs w:val="28"/>
        </w:rPr>
        <w:t xml:space="preserve">University of British Columbia, </w:t>
      </w:r>
      <w:hyperlink r:id="rId26" w:history="1">
        <w:r w:rsidR="00BF15D1" w:rsidRPr="007055E7">
          <w:rPr>
            <w:rStyle w:val="Hyperlink"/>
            <w:i/>
            <w:color w:val="auto"/>
            <w:sz w:val="28"/>
            <w:szCs w:val="28"/>
          </w:rPr>
          <w:t xml:space="preserve">Director Gender and Mergers and Acquisitions </w:t>
        </w:r>
      </w:hyperlink>
    </w:p>
    <w:p w14:paraId="24C831BA" w14:textId="3DC6F5D3" w:rsidR="00117BBC" w:rsidRPr="007055E7" w:rsidRDefault="00BF15D1" w:rsidP="00117BBC">
      <w:pPr>
        <w:rPr>
          <w:sz w:val="28"/>
          <w:szCs w:val="28"/>
        </w:rPr>
      </w:pPr>
      <w:r w:rsidRPr="007055E7">
        <w:rPr>
          <w:sz w:val="28"/>
          <w:szCs w:val="28"/>
        </w:rPr>
        <w:t xml:space="preserve"> </w:t>
      </w:r>
    </w:p>
    <w:p w14:paraId="2F2877CD" w14:textId="77777777" w:rsidR="00117BBC" w:rsidRPr="007055E7" w:rsidRDefault="00117BBC" w:rsidP="00117BBC">
      <w:pPr>
        <w:pStyle w:val="ListParagraph"/>
        <w:numPr>
          <w:ilvl w:val="0"/>
          <w:numId w:val="2"/>
        </w:numPr>
        <w:rPr>
          <w:sz w:val="28"/>
          <w:szCs w:val="28"/>
        </w:rPr>
      </w:pPr>
      <w:r w:rsidRPr="007055E7">
        <w:rPr>
          <w:sz w:val="28"/>
          <w:szCs w:val="28"/>
        </w:rPr>
        <w:t>16%: the average return on equity of companies with at least one woman on their boards</w:t>
      </w:r>
    </w:p>
    <w:p w14:paraId="3E88B509" w14:textId="77777777" w:rsidR="00117BBC" w:rsidRPr="007055E7" w:rsidRDefault="00117BBC" w:rsidP="00117BBC">
      <w:pPr>
        <w:pStyle w:val="ListParagraph"/>
        <w:numPr>
          <w:ilvl w:val="0"/>
          <w:numId w:val="2"/>
        </w:numPr>
        <w:rPr>
          <w:sz w:val="28"/>
          <w:szCs w:val="28"/>
        </w:rPr>
      </w:pPr>
      <w:r w:rsidRPr="007055E7">
        <w:rPr>
          <w:sz w:val="28"/>
          <w:szCs w:val="28"/>
        </w:rPr>
        <w:t>12%: average return on equity of companies with no women on their boards</w:t>
      </w:r>
    </w:p>
    <w:p w14:paraId="1D95F1A3" w14:textId="28583BA2" w:rsidR="00117BBC" w:rsidRPr="007055E7" w:rsidRDefault="00BF15D1" w:rsidP="00117BBC">
      <w:pPr>
        <w:rPr>
          <w:sz w:val="28"/>
          <w:szCs w:val="28"/>
        </w:rPr>
      </w:pPr>
      <w:r w:rsidRPr="007055E7">
        <w:rPr>
          <w:sz w:val="28"/>
          <w:szCs w:val="28"/>
        </w:rPr>
        <w:t xml:space="preserve">                                                                                                 </w:t>
      </w:r>
      <w:hyperlink r:id="rId27" w:history="1">
        <w:r w:rsidR="00117BBC" w:rsidRPr="007055E7">
          <w:rPr>
            <w:rStyle w:val="Hyperlink"/>
            <w:color w:val="auto"/>
            <w:sz w:val="28"/>
            <w:szCs w:val="28"/>
            <w:u w:val="none"/>
          </w:rPr>
          <w:t xml:space="preserve">– </w:t>
        </w:r>
        <w:r w:rsidR="00117BBC" w:rsidRPr="007055E7">
          <w:rPr>
            <w:rStyle w:val="Hyperlink"/>
            <w:i/>
            <w:color w:val="auto"/>
            <w:sz w:val="28"/>
            <w:szCs w:val="28"/>
          </w:rPr>
          <w:t>Credit Suisse</w:t>
        </w:r>
      </w:hyperlink>
    </w:p>
    <w:p w14:paraId="1C63CC1D" w14:textId="77777777" w:rsidR="00117BBC" w:rsidRPr="007055E7" w:rsidRDefault="00117BBC" w:rsidP="00117BBC">
      <w:pPr>
        <w:rPr>
          <w:sz w:val="28"/>
          <w:szCs w:val="28"/>
        </w:rPr>
      </w:pPr>
    </w:p>
    <w:p w14:paraId="3B9A3C78" w14:textId="77777777" w:rsidR="00117BBC" w:rsidRPr="007055E7" w:rsidRDefault="00117BBC" w:rsidP="00117BBC">
      <w:pPr>
        <w:pStyle w:val="ListParagraph"/>
        <w:numPr>
          <w:ilvl w:val="0"/>
          <w:numId w:val="4"/>
        </w:numPr>
        <w:rPr>
          <w:sz w:val="28"/>
          <w:szCs w:val="28"/>
        </w:rPr>
      </w:pPr>
      <w:r w:rsidRPr="007055E7">
        <w:rPr>
          <w:sz w:val="28"/>
          <w:szCs w:val="28"/>
        </w:rPr>
        <w:t>14%: average net income growth for companies with at least one woman on their boards</w:t>
      </w:r>
    </w:p>
    <w:p w14:paraId="270E8975" w14:textId="79590F2D" w:rsidR="00117BBC" w:rsidRPr="007055E7" w:rsidRDefault="00117BBC" w:rsidP="00117BBC">
      <w:pPr>
        <w:pStyle w:val="ListParagraph"/>
        <w:numPr>
          <w:ilvl w:val="0"/>
          <w:numId w:val="4"/>
        </w:numPr>
        <w:rPr>
          <w:sz w:val="28"/>
          <w:szCs w:val="28"/>
        </w:rPr>
      </w:pPr>
      <w:r w:rsidRPr="007055E7">
        <w:rPr>
          <w:sz w:val="28"/>
          <w:szCs w:val="28"/>
        </w:rPr>
        <w:t xml:space="preserve">10%: average net income growth for companies with no women on their boards </w:t>
      </w:r>
    </w:p>
    <w:p w14:paraId="68A81AC5" w14:textId="258D1A86" w:rsidR="00BF15D1" w:rsidRPr="007055E7" w:rsidRDefault="00BF15D1" w:rsidP="00BF15D1">
      <w:pPr>
        <w:ind w:left="360"/>
        <w:rPr>
          <w:rStyle w:val="Hyperlink"/>
          <w:color w:val="auto"/>
          <w:sz w:val="28"/>
          <w:szCs w:val="28"/>
          <w:u w:val="none"/>
        </w:rPr>
      </w:pPr>
      <w:r w:rsidRPr="007055E7">
        <w:rPr>
          <w:sz w:val="28"/>
          <w:szCs w:val="28"/>
        </w:rPr>
        <w:t xml:space="preserve">                                                                                             - </w:t>
      </w:r>
      <w:hyperlink r:id="rId28" w:history="1">
        <w:r w:rsidRPr="007055E7">
          <w:rPr>
            <w:rStyle w:val="Hyperlink"/>
            <w:i/>
            <w:color w:val="auto"/>
            <w:sz w:val="28"/>
            <w:szCs w:val="28"/>
          </w:rPr>
          <w:t>Credit Suisse</w:t>
        </w:r>
      </w:hyperlink>
    </w:p>
    <w:p w14:paraId="437D5C7D" w14:textId="77777777" w:rsidR="00117BBC" w:rsidRPr="007055E7" w:rsidRDefault="00117BBC" w:rsidP="00117BBC">
      <w:pPr>
        <w:rPr>
          <w:b/>
          <w:sz w:val="28"/>
          <w:szCs w:val="28"/>
          <w:u w:val="single"/>
        </w:rPr>
      </w:pPr>
      <w:r w:rsidRPr="007055E7">
        <w:rPr>
          <w:b/>
          <w:sz w:val="28"/>
          <w:szCs w:val="28"/>
          <w:u w:val="single"/>
        </w:rPr>
        <w:t xml:space="preserve">Investing in Women Leaders Pays Off </w:t>
      </w:r>
    </w:p>
    <w:p w14:paraId="3B51F6D6" w14:textId="77777777" w:rsidR="00117BBC" w:rsidRPr="007055E7" w:rsidRDefault="00117BBC" w:rsidP="00117BBC">
      <w:pPr>
        <w:rPr>
          <w:b/>
          <w:sz w:val="28"/>
          <w:szCs w:val="28"/>
          <w:u w:val="single"/>
        </w:rPr>
      </w:pPr>
    </w:p>
    <w:p w14:paraId="3B2C8782" w14:textId="77777777" w:rsidR="00BF15D1" w:rsidRPr="007055E7" w:rsidRDefault="00117BBC" w:rsidP="00117BBC">
      <w:pPr>
        <w:rPr>
          <w:sz w:val="28"/>
          <w:szCs w:val="28"/>
        </w:rPr>
      </w:pPr>
      <w:r w:rsidRPr="007055E7">
        <w:rPr>
          <w:i/>
          <w:sz w:val="28"/>
          <w:szCs w:val="28"/>
        </w:rPr>
        <w:t>Companies improve performance when they have more women in leadership.</w:t>
      </w:r>
      <w:r w:rsidRPr="007055E7">
        <w:rPr>
          <w:sz w:val="28"/>
          <w:szCs w:val="28"/>
        </w:rPr>
        <w:t xml:space="preserve"> </w:t>
      </w:r>
    </w:p>
    <w:p w14:paraId="4ED9D732" w14:textId="77777777" w:rsidR="00BF15D1" w:rsidRPr="007055E7" w:rsidRDefault="00BF15D1" w:rsidP="00117BBC">
      <w:pPr>
        <w:rPr>
          <w:sz w:val="28"/>
          <w:szCs w:val="28"/>
        </w:rPr>
      </w:pPr>
    </w:p>
    <w:p w14:paraId="5813FDEC" w14:textId="77777777" w:rsidR="00BF15D1" w:rsidRPr="007055E7" w:rsidRDefault="00117BBC" w:rsidP="00117BBC">
      <w:pPr>
        <w:rPr>
          <w:sz w:val="28"/>
          <w:szCs w:val="28"/>
          <w:shd w:val="clear" w:color="auto" w:fill="FFFFFF"/>
        </w:rPr>
      </w:pPr>
      <w:r w:rsidRPr="007055E7">
        <w:rPr>
          <w:sz w:val="28"/>
          <w:szCs w:val="28"/>
        </w:rPr>
        <w:t>Researchers compared S&amp;P 1,500 companies with themselves over a 15 year period and found that, overall, “</w:t>
      </w:r>
      <w:r w:rsidRPr="007055E7">
        <w:rPr>
          <w:sz w:val="28"/>
          <w:szCs w:val="28"/>
          <w:shd w:val="clear" w:color="auto" w:fill="FFFFFF"/>
        </w:rPr>
        <w:t xml:space="preserve">the data suggest[s] that firms that promote women to senior management positions enjoy economically superior performance because of the complementary set of interpersonal management skills related to inclusiveness and the encouragement of employee voices that women bring to the table.” </w:t>
      </w:r>
    </w:p>
    <w:p w14:paraId="527737E6" w14:textId="51E3A6B6" w:rsidR="00117BBC" w:rsidRPr="007055E7" w:rsidRDefault="00BF15D1" w:rsidP="00117BBC">
      <w:pPr>
        <w:rPr>
          <w:i/>
          <w:sz w:val="28"/>
          <w:szCs w:val="28"/>
        </w:rPr>
      </w:pPr>
      <w:r w:rsidRPr="007055E7">
        <w:rPr>
          <w:sz w:val="28"/>
          <w:szCs w:val="28"/>
          <w:shd w:val="clear" w:color="auto" w:fill="FFFFFF"/>
        </w:rPr>
        <w:t xml:space="preserve">                                                                                   </w:t>
      </w:r>
      <w:r w:rsidR="00117BBC" w:rsidRPr="007055E7">
        <w:rPr>
          <w:i/>
          <w:sz w:val="28"/>
          <w:szCs w:val="28"/>
          <w:shd w:val="clear" w:color="auto" w:fill="FFFFFF"/>
        </w:rPr>
        <w:t xml:space="preserve">– </w:t>
      </w:r>
      <w:hyperlink r:id="rId29" w:history="1">
        <w:r w:rsidR="00117BBC" w:rsidRPr="007055E7">
          <w:rPr>
            <w:rStyle w:val="Hyperlink"/>
            <w:i/>
            <w:color w:val="auto"/>
            <w:sz w:val="28"/>
            <w:szCs w:val="28"/>
            <w:shd w:val="clear" w:color="auto" w:fill="FFFFFF"/>
          </w:rPr>
          <w:t>Columbia Business School</w:t>
        </w:r>
      </w:hyperlink>
    </w:p>
    <w:p w14:paraId="42A84952" w14:textId="77777777" w:rsidR="00117BBC" w:rsidRPr="007055E7" w:rsidRDefault="00117BBC" w:rsidP="00117BBC">
      <w:pPr>
        <w:rPr>
          <w:sz w:val="28"/>
          <w:szCs w:val="28"/>
        </w:rPr>
      </w:pPr>
    </w:p>
    <w:p w14:paraId="69D4D206" w14:textId="4471AF9B" w:rsidR="00117BBC" w:rsidRPr="007055E7" w:rsidRDefault="00117BBC" w:rsidP="00BF15D1">
      <w:pPr>
        <w:rPr>
          <w:sz w:val="28"/>
          <w:szCs w:val="28"/>
        </w:rPr>
      </w:pPr>
      <w:r w:rsidRPr="007055E7">
        <w:rPr>
          <w:sz w:val="28"/>
          <w:szCs w:val="28"/>
        </w:rPr>
        <w:t>“25 of Fortune 500 firms that most aggressively promoted women to executive positions had 34 percent higher profits as a share of revenue than the industry median.”</w:t>
      </w:r>
      <w:r w:rsidR="00BF15D1" w:rsidRPr="007055E7">
        <w:rPr>
          <w:sz w:val="28"/>
          <w:szCs w:val="28"/>
        </w:rPr>
        <w:t xml:space="preserve"> </w:t>
      </w:r>
    </w:p>
    <w:p w14:paraId="586AA69F" w14:textId="19E9E991" w:rsidR="00BF15D1" w:rsidRPr="007055E7" w:rsidRDefault="00BF15D1" w:rsidP="00BF15D1">
      <w:pPr>
        <w:rPr>
          <w:rStyle w:val="Hyperlink"/>
          <w:color w:val="auto"/>
          <w:sz w:val="28"/>
          <w:szCs w:val="28"/>
        </w:rPr>
      </w:pPr>
      <w:r w:rsidRPr="007055E7">
        <w:rPr>
          <w:sz w:val="28"/>
          <w:szCs w:val="28"/>
        </w:rPr>
        <w:lastRenderedPageBreak/>
        <w:t xml:space="preserve">                                                                          </w:t>
      </w:r>
      <w:proofErr w:type="gramStart"/>
      <w:r w:rsidRPr="007055E7">
        <w:rPr>
          <w:sz w:val="28"/>
          <w:szCs w:val="28"/>
        </w:rPr>
        <w:t xml:space="preserve">-  </w:t>
      </w:r>
      <w:proofErr w:type="gramEnd"/>
      <w:r w:rsidRPr="007055E7">
        <w:rPr>
          <w:i/>
          <w:sz w:val="28"/>
          <w:szCs w:val="28"/>
        </w:rPr>
        <w:fldChar w:fldCharType="begin"/>
      </w:r>
      <w:r w:rsidRPr="007055E7">
        <w:rPr>
          <w:i/>
          <w:sz w:val="28"/>
          <w:szCs w:val="28"/>
        </w:rPr>
        <w:instrText xml:space="preserve"> HYPERLINK "http://www.psmag.com/navigation/business-economics/profit-thy-name-is-woman-3920/" </w:instrText>
      </w:r>
      <w:r w:rsidRPr="007055E7">
        <w:rPr>
          <w:i/>
          <w:sz w:val="28"/>
          <w:szCs w:val="28"/>
        </w:rPr>
        <w:fldChar w:fldCharType="separate"/>
      </w:r>
      <w:r w:rsidRPr="007055E7">
        <w:rPr>
          <w:rStyle w:val="Hyperlink"/>
          <w:i/>
          <w:color w:val="auto"/>
          <w:sz w:val="28"/>
          <w:szCs w:val="28"/>
        </w:rPr>
        <w:t>Roy Adler/Pepperdine University</w:t>
      </w:r>
      <w:r w:rsidRPr="007055E7">
        <w:rPr>
          <w:i/>
          <w:sz w:val="28"/>
          <w:szCs w:val="28"/>
        </w:rPr>
        <w:fldChar w:fldCharType="end"/>
      </w:r>
    </w:p>
    <w:p w14:paraId="248A2359" w14:textId="77777777" w:rsidR="00117BBC" w:rsidRPr="007055E7" w:rsidRDefault="00117BBC" w:rsidP="00117BBC">
      <w:pPr>
        <w:rPr>
          <w:rStyle w:val="Hyperlink"/>
          <w:color w:val="auto"/>
          <w:sz w:val="28"/>
          <w:szCs w:val="28"/>
        </w:rPr>
      </w:pPr>
    </w:p>
    <w:p w14:paraId="3A56B5E7" w14:textId="77777777" w:rsidR="00D16CEE" w:rsidRPr="007055E7" w:rsidRDefault="00D16CEE" w:rsidP="00D16CEE">
      <w:pPr>
        <w:rPr>
          <w:sz w:val="28"/>
          <w:szCs w:val="28"/>
        </w:rPr>
      </w:pPr>
      <w:r w:rsidRPr="007055E7">
        <w:rPr>
          <w:sz w:val="28"/>
          <w:szCs w:val="28"/>
        </w:rPr>
        <w:t>A Catalyst study on the financial performance of Fortune 500 companies with three or more women board directors outperformed those with zero women board directors by 84 percent for Return on Sales; 60 percent for Return on Investment; and 46 percent for Return on Equity. The same study showed that companies with the most women board directors outperformed those with the least by 16 percent for Return on Sales</w:t>
      </w:r>
      <w:proofErr w:type="gramStart"/>
      <w:r w:rsidRPr="007055E7">
        <w:rPr>
          <w:sz w:val="28"/>
          <w:szCs w:val="28"/>
        </w:rPr>
        <w:t>;</w:t>
      </w:r>
      <w:proofErr w:type="gramEnd"/>
      <w:r w:rsidRPr="007055E7">
        <w:rPr>
          <w:sz w:val="28"/>
          <w:szCs w:val="28"/>
        </w:rPr>
        <w:t xml:space="preserve"> and 26 percent for Return on Investments. </w:t>
      </w:r>
      <w:r w:rsidRPr="007055E7">
        <w:rPr>
          <w:i/>
          <w:sz w:val="28"/>
          <w:szCs w:val="28"/>
        </w:rPr>
        <w:t xml:space="preserve">– </w:t>
      </w:r>
      <w:hyperlink r:id="rId30" w:history="1">
        <w:r w:rsidRPr="007055E7">
          <w:rPr>
            <w:rStyle w:val="Hyperlink"/>
            <w:i/>
            <w:color w:val="auto"/>
            <w:sz w:val="28"/>
            <w:szCs w:val="28"/>
          </w:rPr>
          <w:t>Catalyst</w:t>
        </w:r>
      </w:hyperlink>
    </w:p>
    <w:p w14:paraId="2B8D2FEB" w14:textId="77777777" w:rsidR="00D16CEE" w:rsidRPr="007055E7" w:rsidRDefault="00D16CEE" w:rsidP="00D16CEE">
      <w:pPr>
        <w:rPr>
          <w:sz w:val="28"/>
          <w:szCs w:val="28"/>
        </w:rPr>
      </w:pPr>
    </w:p>
    <w:p w14:paraId="5EFFEF76" w14:textId="77777777" w:rsidR="00D16CEE" w:rsidRPr="007055E7" w:rsidRDefault="00D16CEE" w:rsidP="00D16CEE">
      <w:pPr>
        <w:rPr>
          <w:sz w:val="28"/>
          <w:szCs w:val="28"/>
        </w:rPr>
      </w:pPr>
    </w:p>
    <w:p w14:paraId="11281FF1" w14:textId="18E68819" w:rsidR="00BF15D1" w:rsidRPr="007055E7" w:rsidRDefault="00D16CEE" w:rsidP="00D16CEE">
      <w:pPr>
        <w:rPr>
          <w:rStyle w:val="Hyperlink"/>
          <w:i/>
          <w:color w:val="auto"/>
          <w:sz w:val="28"/>
          <w:szCs w:val="28"/>
        </w:rPr>
      </w:pPr>
      <w:r w:rsidRPr="007055E7">
        <w:rPr>
          <w:sz w:val="28"/>
          <w:szCs w:val="28"/>
        </w:rPr>
        <w:t xml:space="preserve"> </w:t>
      </w:r>
      <w:r w:rsidR="00117BBC" w:rsidRPr="007055E7">
        <w:rPr>
          <w:sz w:val="28"/>
          <w:szCs w:val="28"/>
        </w:rPr>
        <w:t xml:space="preserve">“Women are less likely to stay at companies (and industries) that do not value, respect and appreciate their talents. Women must see evidence of active processes to improve the hiring, retention and development of female managers. It also includes having gender friendly work policies.” </w:t>
      </w:r>
      <w:r w:rsidR="00117BBC" w:rsidRPr="007055E7">
        <w:rPr>
          <w:i/>
          <w:sz w:val="28"/>
          <w:szCs w:val="28"/>
        </w:rPr>
        <w:t xml:space="preserve">– </w:t>
      </w:r>
      <w:hyperlink r:id="rId31" w:history="1">
        <w:r w:rsidR="00117BBC" w:rsidRPr="007055E7">
          <w:rPr>
            <w:rStyle w:val="Hyperlink"/>
            <w:i/>
            <w:color w:val="auto"/>
            <w:sz w:val="28"/>
            <w:szCs w:val="28"/>
          </w:rPr>
          <w:t>Gallup/Cambridge University and Elevating Women Leaders</w:t>
        </w:r>
      </w:hyperlink>
    </w:p>
    <w:p w14:paraId="71F41091" w14:textId="77777777" w:rsidR="00BF15D1" w:rsidRPr="007055E7" w:rsidRDefault="00BF15D1" w:rsidP="00BF15D1">
      <w:pPr>
        <w:rPr>
          <w:rStyle w:val="Hyperlink"/>
          <w:color w:val="auto"/>
          <w:sz w:val="28"/>
          <w:szCs w:val="28"/>
        </w:rPr>
      </w:pPr>
    </w:p>
    <w:p w14:paraId="0778E7AE" w14:textId="77777777" w:rsidR="007055E7" w:rsidRPr="007055E7" w:rsidRDefault="007055E7" w:rsidP="00117BBC">
      <w:pPr>
        <w:rPr>
          <w:sz w:val="28"/>
          <w:szCs w:val="28"/>
        </w:rPr>
      </w:pPr>
    </w:p>
    <w:p w14:paraId="3BED3E03" w14:textId="54B326C0" w:rsidR="00117BBC" w:rsidRPr="007055E7" w:rsidRDefault="00BF15D1" w:rsidP="00117BBC">
      <w:pPr>
        <w:rPr>
          <w:b/>
          <w:sz w:val="28"/>
          <w:szCs w:val="28"/>
          <w:u w:val="single"/>
        </w:rPr>
      </w:pPr>
      <w:r w:rsidRPr="007055E7">
        <w:rPr>
          <w:b/>
          <w:sz w:val="28"/>
          <w:szCs w:val="28"/>
          <w:u w:val="single"/>
        </w:rPr>
        <w:t xml:space="preserve">Women Are Key Consumers and Business </w:t>
      </w:r>
      <w:proofErr w:type="spellStart"/>
      <w:r w:rsidRPr="007055E7">
        <w:rPr>
          <w:b/>
          <w:sz w:val="28"/>
          <w:szCs w:val="28"/>
          <w:u w:val="single"/>
        </w:rPr>
        <w:t>Decisionmakers</w:t>
      </w:r>
      <w:proofErr w:type="spellEnd"/>
      <w:r w:rsidRPr="007055E7">
        <w:rPr>
          <w:b/>
          <w:sz w:val="28"/>
          <w:szCs w:val="28"/>
          <w:u w:val="single"/>
        </w:rPr>
        <w:t xml:space="preserve"> </w:t>
      </w:r>
    </w:p>
    <w:p w14:paraId="1770C6F1" w14:textId="77777777" w:rsidR="00117BBC" w:rsidRPr="007055E7" w:rsidRDefault="00117BBC" w:rsidP="00117BBC">
      <w:pPr>
        <w:rPr>
          <w:b/>
          <w:sz w:val="28"/>
          <w:szCs w:val="28"/>
        </w:rPr>
      </w:pPr>
    </w:p>
    <w:p w14:paraId="5C8CDAD3" w14:textId="77777777" w:rsidR="00117BBC" w:rsidRPr="007055E7" w:rsidRDefault="00117BBC" w:rsidP="00117BBC">
      <w:pPr>
        <w:rPr>
          <w:sz w:val="28"/>
          <w:szCs w:val="28"/>
        </w:rPr>
      </w:pPr>
      <w:r w:rsidRPr="007055E7">
        <w:rPr>
          <w:sz w:val="28"/>
          <w:szCs w:val="28"/>
        </w:rPr>
        <w:t xml:space="preserve">46% of U.S. privately held firms are at least half owned by women.  – </w:t>
      </w:r>
      <w:hyperlink r:id="rId32" w:history="1">
        <w:r w:rsidRPr="007055E7">
          <w:rPr>
            <w:rStyle w:val="Hyperlink"/>
            <w:i/>
            <w:color w:val="auto"/>
            <w:sz w:val="28"/>
            <w:szCs w:val="28"/>
            <w:u w:val="none"/>
          </w:rPr>
          <w:t>“High Achievers: Recognizing the Power of Women to Spur Business and Economic Growth,” EY</w:t>
        </w:r>
      </w:hyperlink>
    </w:p>
    <w:p w14:paraId="22B3B13D" w14:textId="77777777" w:rsidR="00117BBC" w:rsidRPr="007055E7" w:rsidRDefault="00117BBC" w:rsidP="00117BBC">
      <w:pPr>
        <w:rPr>
          <w:sz w:val="28"/>
          <w:szCs w:val="28"/>
        </w:rPr>
      </w:pPr>
    </w:p>
    <w:p w14:paraId="62A329CE" w14:textId="77777777" w:rsidR="00117BBC" w:rsidRPr="007055E7" w:rsidRDefault="00117BBC" w:rsidP="00117BBC">
      <w:pPr>
        <w:rPr>
          <w:sz w:val="28"/>
          <w:szCs w:val="28"/>
        </w:rPr>
      </w:pPr>
      <w:r w:rsidRPr="007055E7">
        <w:rPr>
          <w:sz w:val="28"/>
          <w:szCs w:val="28"/>
        </w:rPr>
        <w:t xml:space="preserve">Women own a third of all businesses worldwide. – </w:t>
      </w:r>
      <w:hyperlink r:id="rId33" w:history="1">
        <w:r w:rsidRPr="007055E7">
          <w:rPr>
            <w:rStyle w:val="Hyperlink"/>
            <w:i/>
            <w:color w:val="auto"/>
            <w:sz w:val="28"/>
            <w:szCs w:val="28"/>
            <w:u w:val="none"/>
          </w:rPr>
          <w:t>“High Achievers: Recognizing the Power of Women to Spur Business and Economic Growth,” EY</w:t>
        </w:r>
      </w:hyperlink>
    </w:p>
    <w:p w14:paraId="2887A9F7" w14:textId="77777777" w:rsidR="00117BBC" w:rsidRPr="007055E7" w:rsidRDefault="00117BBC" w:rsidP="00117BBC">
      <w:pPr>
        <w:rPr>
          <w:sz w:val="28"/>
          <w:szCs w:val="28"/>
        </w:rPr>
      </w:pPr>
    </w:p>
    <w:p w14:paraId="7790324F" w14:textId="77777777" w:rsidR="00117BBC" w:rsidRPr="007055E7" w:rsidRDefault="00117BBC" w:rsidP="00117BBC">
      <w:pPr>
        <w:rPr>
          <w:sz w:val="28"/>
          <w:szCs w:val="28"/>
        </w:rPr>
      </w:pPr>
      <w:r w:rsidRPr="007055E7">
        <w:rPr>
          <w:sz w:val="28"/>
          <w:szCs w:val="28"/>
        </w:rPr>
        <w:t xml:space="preserve">By 2028, women will control 75% of discretionary spending worldwide. – </w:t>
      </w:r>
      <w:hyperlink r:id="rId34" w:history="1">
        <w:r w:rsidRPr="007055E7">
          <w:rPr>
            <w:rStyle w:val="Hyperlink"/>
            <w:i/>
            <w:color w:val="auto"/>
            <w:sz w:val="28"/>
            <w:szCs w:val="28"/>
            <w:u w:val="none"/>
          </w:rPr>
          <w:t>“High Achievers: Recognizing the Power of Women to Spur Business and Economic Growth,” EY</w:t>
        </w:r>
      </w:hyperlink>
    </w:p>
    <w:p w14:paraId="71E6E8C6" w14:textId="77777777" w:rsidR="00117BBC" w:rsidRPr="007055E7" w:rsidRDefault="00117BBC" w:rsidP="00117BBC">
      <w:pPr>
        <w:rPr>
          <w:sz w:val="28"/>
          <w:szCs w:val="28"/>
          <w:u w:val="single"/>
        </w:rPr>
      </w:pPr>
    </w:p>
    <w:p w14:paraId="7F90E785" w14:textId="30AE9390" w:rsidR="00F72CA2" w:rsidRDefault="00117BBC" w:rsidP="00515A98">
      <w:pPr>
        <w:rPr>
          <w:sz w:val="28"/>
          <w:szCs w:val="28"/>
        </w:rPr>
      </w:pPr>
      <w:r w:rsidRPr="007055E7">
        <w:rPr>
          <w:sz w:val="28"/>
          <w:szCs w:val="28"/>
        </w:rPr>
        <w:t xml:space="preserve"> “Between 1970 and 2009, women went from holding 37 percent of all jobs to nearly 48 percent. </w:t>
      </w:r>
      <w:proofErr w:type="gramStart"/>
      <w:r w:rsidRPr="007055E7">
        <w:rPr>
          <w:sz w:val="28"/>
          <w:szCs w:val="28"/>
        </w:rPr>
        <w:t>That</w:t>
      </w:r>
      <w:proofErr w:type="gramEnd"/>
      <w:r w:rsidRPr="007055E7">
        <w:rPr>
          <w:sz w:val="28"/>
          <w:szCs w:val="28"/>
        </w:rPr>
        <w:t xml:space="preserve">’s </w:t>
      </w:r>
      <w:proofErr w:type="gramStart"/>
      <w:r w:rsidRPr="007055E7">
        <w:rPr>
          <w:sz w:val="28"/>
          <w:szCs w:val="28"/>
        </w:rPr>
        <w:t>almost 38 million more women</w:t>
      </w:r>
      <w:proofErr w:type="gramEnd"/>
      <w:r w:rsidRPr="007055E7">
        <w:rPr>
          <w:sz w:val="28"/>
          <w:szCs w:val="28"/>
        </w:rPr>
        <w:t xml:space="preserve">. Without them, our economy would be 25 percent smaller today – an amount equal to the combined [gross domestic product] of Illinois, California and New York.” – </w:t>
      </w:r>
      <w:hyperlink r:id="rId35" w:history="1">
        <w:r w:rsidRPr="007055E7">
          <w:rPr>
            <w:rStyle w:val="Hyperlink"/>
            <w:i/>
            <w:color w:val="auto"/>
            <w:sz w:val="28"/>
            <w:szCs w:val="28"/>
          </w:rPr>
          <w:t>WSJ Executive Summary</w:t>
        </w:r>
      </w:hyperlink>
      <w:r w:rsidRPr="007055E7">
        <w:rPr>
          <w:sz w:val="28"/>
          <w:szCs w:val="28"/>
        </w:rPr>
        <w:t xml:space="preserve"> </w:t>
      </w:r>
    </w:p>
    <w:p w14:paraId="677D676B" w14:textId="77777777" w:rsidR="00E472DB" w:rsidRDefault="00E472DB" w:rsidP="00515A98">
      <w:pPr>
        <w:rPr>
          <w:sz w:val="28"/>
          <w:szCs w:val="28"/>
        </w:rPr>
      </w:pPr>
    </w:p>
    <w:p w14:paraId="50F56CBB" w14:textId="77777777" w:rsidR="00E472DB" w:rsidRDefault="00E472DB" w:rsidP="00515A98">
      <w:pPr>
        <w:rPr>
          <w:sz w:val="28"/>
          <w:szCs w:val="28"/>
        </w:rPr>
      </w:pPr>
    </w:p>
    <w:p w14:paraId="595A4EE8" w14:textId="77777777" w:rsidR="00E472DB" w:rsidRPr="00D65991" w:rsidRDefault="00E472DB" w:rsidP="00765010">
      <w:pPr>
        <w:widowControl w:val="0"/>
        <w:autoSpaceDE w:val="0"/>
        <w:autoSpaceDN w:val="0"/>
        <w:adjustRightInd w:val="0"/>
        <w:rPr>
          <w:rFonts w:cs="Calibri"/>
        </w:rPr>
      </w:pPr>
    </w:p>
    <w:p w14:paraId="789208A6" w14:textId="77777777" w:rsidR="00E472DB" w:rsidRDefault="00E472DB" w:rsidP="00765010">
      <w:pPr>
        <w:widowControl w:val="0"/>
        <w:autoSpaceDE w:val="0"/>
        <w:autoSpaceDN w:val="0"/>
        <w:adjustRightInd w:val="0"/>
        <w:rPr>
          <w:rFonts w:cs="Calibri"/>
        </w:rPr>
      </w:pPr>
      <w:r>
        <w:rPr>
          <w:rFonts w:cs="Calibri"/>
          <w:noProof/>
        </w:rPr>
        <w:drawing>
          <wp:inline distT="0" distB="0" distL="0" distR="0" wp14:anchorId="1D1BE346" wp14:editId="51EAB34B">
            <wp:extent cx="1300460" cy="141726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_logo_text_web.jpg"/>
                    <pic:cNvPicPr/>
                  </pic:nvPicPr>
                  <pic:blipFill>
                    <a:blip r:embed="rId12">
                      <a:extLst>
                        <a:ext uri="{28A0092B-C50C-407E-A947-70E740481C1C}">
                          <a14:useLocalDpi xmlns:a14="http://schemas.microsoft.com/office/drawing/2010/main" val="0"/>
                        </a:ext>
                      </a:extLst>
                    </a:blip>
                    <a:stretch>
                      <a:fillRect/>
                    </a:stretch>
                  </pic:blipFill>
                  <pic:spPr>
                    <a:xfrm>
                      <a:off x="0" y="0"/>
                      <a:ext cx="1300684" cy="1417505"/>
                    </a:xfrm>
                    <a:prstGeom prst="rect">
                      <a:avLst/>
                    </a:prstGeom>
                  </pic:spPr>
                </pic:pic>
              </a:graphicData>
            </a:graphic>
          </wp:inline>
        </w:drawing>
      </w:r>
    </w:p>
    <w:p w14:paraId="1562C2F7" w14:textId="77777777" w:rsidR="00E472DB" w:rsidRDefault="00E472DB" w:rsidP="004B2FF7">
      <w:pPr>
        <w:widowControl w:val="0"/>
        <w:autoSpaceDE w:val="0"/>
        <w:autoSpaceDN w:val="0"/>
        <w:adjustRightInd w:val="0"/>
        <w:jc w:val="center"/>
        <w:rPr>
          <w:rFonts w:cs="Calibri"/>
          <w:sz w:val="32"/>
          <w:szCs w:val="32"/>
        </w:rPr>
      </w:pPr>
      <w:r w:rsidRPr="004B2FF7">
        <w:rPr>
          <w:rFonts w:cs="Calibri"/>
          <w:sz w:val="32"/>
          <w:szCs w:val="32"/>
        </w:rPr>
        <w:t>Architects of Advancement</w:t>
      </w:r>
    </w:p>
    <w:p w14:paraId="08DE3E8C" w14:textId="77777777" w:rsidR="00E472DB" w:rsidRPr="004B2FF7" w:rsidRDefault="00E472DB" w:rsidP="004B2FF7">
      <w:pPr>
        <w:widowControl w:val="0"/>
        <w:autoSpaceDE w:val="0"/>
        <w:autoSpaceDN w:val="0"/>
        <w:adjustRightInd w:val="0"/>
        <w:jc w:val="center"/>
        <w:rPr>
          <w:rFonts w:cs="Calibri"/>
          <w:i/>
          <w:sz w:val="32"/>
          <w:szCs w:val="32"/>
        </w:rPr>
      </w:pPr>
      <w:r w:rsidRPr="004B2FF7">
        <w:rPr>
          <w:rFonts w:cs="Calibri"/>
          <w:i/>
          <w:sz w:val="32"/>
          <w:szCs w:val="32"/>
        </w:rPr>
        <w:t xml:space="preserve"> The Consultants and Coaches Who Drive Measurable Change for Women at Public Accounting Firms</w:t>
      </w:r>
    </w:p>
    <w:p w14:paraId="511238E8" w14:textId="77777777" w:rsidR="00E472DB" w:rsidRDefault="00E472DB" w:rsidP="00765010">
      <w:pPr>
        <w:widowControl w:val="0"/>
        <w:autoSpaceDE w:val="0"/>
        <w:autoSpaceDN w:val="0"/>
        <w:adjustRightInd w:val="0"/>
        <w:rPr>
          <w:rFonts w:cs="Calibri"/>
        </w:rPr>
      </w:pPr>
    </w:p>
    <w:p w14:paraId="431DF106" w14:textId="77777777" w:rsidR="00E472DB" w:rsidRPr="00D65991" w:rsidRDefault="00E472DB" w:rsidP="00765010">
      <w:pPr>
        <w:widowControl w:val="0"/>
        <w:autoSpaceDE w:val="0"/>
        <w:autoSpaceDN w:val="0"/>
        <w:adjustRightInd w:val="0"/>
        <w:rPr>
          <w:rFonts w:cs="Calibri"/>
        </w:rPr>
      </w:pPr>
    </w:p>
    <w:p w14:paraId="6EB45DBA" w14:textId="77777777" w:rsidR="00E472DB" w:rsidRDefault="00E472DB" w:rsidP="00765010">
      <w:pPr>
        <w:widowControl w:val="0"/>
        <w:autoSpaceDE w:val="0"/>
        <w:autoSpaceDN w:val="0"/>
        <w:adjustRightInd w:val="0"/>
        <w:rPr>
          <w:rFonts w:cs="Calibri"/>
          <w:i/>
        </w:rPr>
      </w:pPr>
      <w:r>
        <w:rPr>
          <w:rFonts w:cs="Calibri"/>
          <w:i/>
        </w:rPr>
        <w:t xml:space="preserve">These coaches and consultants are the behind-the-scenes ‘brain trust’ delivering proven results for many of the accounting firms that participate in the </w:t>
      </w:r>
      <w:hyperlink r:id="rId36" w:history="1">
        <w:r w:rsidRPr="00085AF8">
          <w:rPr>
            <w:rStyle w:val="Hyperlink"/>
            <w:rFonts w:cs="Calibri"/>
            <w:i/>
          </w:rPr>
          <w:t>MOVE Project</w:t>
        </w:r>
      </w:hyperlink>
      <w:r>
        <w:rPr>
          <w:rFonts w:cs="Calibri"/>
          <w:i/>
        </w:rPr>
        <w:t xml:space="preserve">. These coaches and consultants either specialize in accelerating growth of women or have substantive experience in working with women at accounting firms.  </w:t>
      </w:r>
    </w:p>
    <w:p w14:paraId="187C8DA7" w14:textId="77777777" w:rsidR="00E472DB" w:rsidRDefault="00E472DB" w:rsidP="00765010">
      <w:pPr>
        <w:widowControl w:val="0"/>
        <w:autoSpaceDE w:val="0"/>
        <w:autoSpaceDN w:val="0"/>
        <w:adjustRightInd w:val="0"/>
        <w:rPr>
          <w:rFonts w:cs="Calibri"/>
          <w:i/>
        </w:rPr>
      </w:pPr>
    </w:p>
    <w:p w14:paraId="7D52F47D" w14:textId="77777777" w:rsidR="00E472DB" w:rsidRDefault="00E472DB" w:rsidP="00765010">
      <w:pPr>
        <w:widowControl w:val="0"/>
        <w:autoSpaceDE w:val="0"/>
        <w:autoSpaceDN w:val="0"/>
        <w:adjustRightInd w:val="0"/>
        <w:rPr>
          <w:rFonts w:cs="Calibri"/>
          <w:i/>
        </w:rPr>
      </w:pPr>
    </w:p>
    <w:p w14:paraId="727A61C8" w14:textId="77777777" w:rsidR="00E472DB" w:rsidRPr="002A16DA" w:rsidRDefault="00E472DB" w:rsidP="00336DD3">
      <w:pPr>
        <w:widowControl w:val="0"/>
        <w:autoSpaceDE w:val="0"/>
        <w:autoSpaceDN w:val="0"/>
        <w:adjustRightInd w:val="0"/>
        <w:rPr>
          <w:rFonts w:ascii="Cambria" w:hAnsi="Cambria" w:cs="Times New Roman"/>
        </w:rPr>
      </w:pPr>
      <w:r w:rsidRPr="002A16DA">
        <w:rPr>
          <w:rFonts w:ascii="Cambria" w:hAnsi="Cambria" w:cs="Times New Roman"/>
        </w:rPr>
        <w:t>Melissa McClenaghan Martin</w:t>
      </w:r>
    </w:p>
    <w:p w14:paraId="5C0637F5" w14:textId="77777777" w:rsidR="00E472DB" w:rsidRPr="002A16DA" w:rsidRDefault="00E472DB" w:rsidP="00336DD3">
      <w:pPr>
        <w:widowControl w:val="0"/>
        <w:autoSpaceDE w:val="0"/>
        <w:autoSpaceDN w:val="0"/>
        <w:adjustRightInd w:val="0"/>
        <w:rPr>
          <w:rFonts w:ascii="Cambria" w:hAnsi="Cambria" w:cs="Times New Roman"/>
        </w:rPr>
      </w:pPr>
      <w:r w:rsidRPr="002A16DA">
        <w:rPr>
          <w:rFonts w:ascii="Cambria" w:hAnsi="Cambria" w:cs="Times New Roman"/>
        </w:rPr>
        <w:t>M3 Strategic Alliances</w:t>
      </w:r>
    </w:p>
    <w:p w14:paraId="759D870B" w14:textId="77777777" w:rsidR="00E472DB" w:rsidRPr="002A16DA" w:rsidRDefault="00E472DB" w:rsidP="00336DD3">
      <w:pPr>
        <w:widowControl w:val="0"/>
        <w:autoSpaceDE w:val="0"/>
        <w:autoSpaceDN w:val="0"/>
        <w:adjustRightInd w:val="0"/>
        <w:rPr>
          <w:rFonts w:ascii="Cambria" w:hAnsi="Cambria" w:cs="Times New Roman"/>
        </w:rPr>
      </w:pPr>
      <w:r w:rsidRPr="002A16DA">
        <w:rPr>
          <w:rFonts w:ascii="Cambria" w:hAnsi="Cambria" w:cs="Times New Roman"/>
        </w:rPr>
        <w:t>212</w:t>
      </w:r>
      <w:r>
        <w:rPr>
          <w:rFonts w:ascii="Cambria" w:hAnsi="Cambria" w:cs="Times New Roman"/>
        </w:rPr>
        <w:t>.</w:t>
      </w:r>
      <w:r w:rsidRPr="002A16DA">
        <w:rPr>
          <w:rFonts w:ascii="Cambria" w:hAnsi="Cambria" w:cs="Times New Roman"/>
        </w:rPr>
        <w:t>737</w:t>
      </w:r>
      <w:r>
        <w:rPr>
          <w:rFonts w:ascii="Cambria" w:hAnsi="Cambria" w:cs="Times New Roman"/>
        </w:rPr>
        <w:t>.</w:t>
      </w:r>
      <w:r w:rsidRPr="002A16DA">
        <w:rPr>
          <w:rFonts w:ascii="Cambria" w:hAnsi="Cambria" w:cs="Times New Roman"/>
        </w:rPr>
        <w:t>5025  </w:t>
      </w:r>
      <w:hyperlink r:id="rId37" w:history="1">
        <w:r w:rsidRPr="002A16DA">
          <w:rPr>
            <w:rFonts w:ascii="Cambria" w:hAnsi="Cambria" w:cs="Times New Roman"/>
            <w:u w:val="single" w:color="6B006D"/>
          </w:rPr>
          <w:t>melissa@m3strategicalliances.com</w:t>
        </w:r>
      </w:hyperlink>
    </w:p>
    <w:p w14:paraId="3752B76B" w14:textId="77777777" w:rsidR="00E472DB" w:rsidRPr="002A16DA" w:rsidRDefault="00E472DB" w:rsidP="00336DD3">
      <w:pPr>
        <w:rPr>
          <w:rStyle w:val="Hyperlink"/>
          <w:rFonts w:ascii="Cambria" w:hAnsi="Cambria" w:cs="Times New Roman"/>
          <w:color w:val="auto"/>
        </w:rPr>
      </w:pPr>
      <w:hyperlink r:id="rId38" w:history="1">
        <w:r w:rsidRPr="002A16DA">
          <w:rPr>
            <w:rStyle w:val="Hyperlink"/>
            <w:rFonts w:ascii="Cambria" w:hAnsi="Cambria" w:cs="Times New Roman"/>
            <w:color w:val="auto"/>
          </w:rPr>
          <w:t>www.m3strategicalliances.com</w:t>
        </w:r>
      </w:hyperlink>
    </w:p>
    <w:p w14:paraId="7B53589D" w14:textId="77777777" w:rsidR="00E472DB" w:rsidRPr="00D72CF2" w:rsidRDefault="00E472DB" w:rsidP="002A5AEF">
      <w:pPr>
        <w:rPr>
          <w:rFonts w:ascii="Cambria" w:hAnsi="Cambria"/>
        </w:rPr>
      </w:pPr>
    </w:p>
    <w:p w14:paraId="477B6995" w14:textId="77777777" w:rsidR="00E472DB" w:rsidRPr="00D72CF2" w:rsidRDefault="00E472DB" w:rsidP="002A5AEF">
      <w:pPr>
        <w:rPr>
          <w:rFonts w:ascii="Cambria" w:hAnsi="Cambria"/>
        </w:rPr>
      </w:pPr>
      <w:r w:rsidRPr="00D72CF2">
        <w:rPr>
          <w:rFonts w:ascii="Cambria" w:hAnsi="Cambria"/>
          <w:b/>
          <w:i/>
        </w:rPr>
        <w:t>For: Designing a women’s initiative that focuses on business results and that accelerates the advancement of women to partner.</w:t>
      </w:r>
      <w:r w:rsidRPr="00D72CF2">
        <w:rPr>
          <w:rFonts w:ascii="Cambria" w:hAnsi="Cambria"/>
        </w:rPr>
        <w:t xml:space="preserve"> Melissa is the architect of the Rothstein </w:t>
      </w:r>
      <w:proofErr w:type="spellStart"/>
      <w:r w:rsidRPr="00D72CF2">
        <w:rPr>
          <w:rFonts w:ascii="Cambria" w:hAnsi="Cambria"/>
        </w:rPr>
        <w:t>Kass</w:t>
      </w:r>
      <w:proofErr w:type="spellEnd"/>
      <w:r w:rsidRPr="00D72CF2">
        <w:rPr>
          <w:rFonts w:ascii="Cambria" w:hAnsi="Cambria"/>
        </w:rPr>
        <w:t xml:space="preserve"> “Rainmakers Roundtable,” which has increased the firm’s proportion of women partners by 15% in three years, as well as adding millions in top-line growth. She is also the architect of the RK annual study of women in alternative investments, which has elevated RK’s reputation with its core market. </w:t>
      </w:r>
    </w:p>
    <w:p w14:paraId="648E5E5B" w14:textId="77777777" w:rsidR="00E472DB" w:rsidRDefault="00E472DB" w:rsidP="002A5AEF"/>
    <w:p w14:paraId="44C6B21C" w14:textId="77777777" w:rsidR="00E472DB" w:rsidRDefault="00E472DB" w:rsidP="002A5AEF"/>
    <w:p w14:paraId="15ABA8FA" w14:textId="77777777" w:rsidR="00E472DB" w:rsidRPr="002A16DA" w:rsidRDefault="00E472DB" w:rsidP="002A5AEF">
      <w:r w:rsidRPr="002A16DA">
        <w:t xml:space="preserve">Anne </w:t>
      </w:r>
      <w:proofErr w:type="spellStart"/>
      <w:r w:rsidRPr="002A16DA">
        <w:t>Perschel</w:t>
      </w:r>
      <w:proofErr w:type="spellEnd"/>
    </w:p>
    <w:p w14:paraId="757E3943" w14:textId="77777777" w:rsidR="00E472DB" w:rsidRPr="002A16DA" w:rsidRDefault="00E472DB" w:rsidP="002A5AEF">
      <w:r w:rsidRPr="002A16DA">
        <w:t xml:space="preserve">Germane Consulting </w:t>
      </w:r>
      <w:r w:rsidRPr="002A16DA">
        <w:rPr>
          <w:rFonts w:cs="Geneva"/>
        </w:rPr>
        <w:t xml:space="preserve">508.799.9595 </w:t>
      </w:r>
    </w:p>
    <w:p w14:paraId="0667B342" w14:textId="77777777" w:rsidR="00E472DB" w:rsidRDefault="00E472DB" w:rsidP="002A5AEF">
      <w:hyperlink r:id="rId39" w:history="1">
        <w:r w:rsidRPr="00F22CD2">
          <w:rPr>
            <w:rStyle w:val="Hyperlink"/>
          </w:rPr>
          <w:t>aperschel@germaneconsulting.com</w:t>
        </w:r>
      </w:hyperlink>
      <w:r>
        <w:t xml:space="preserve">  </w:t>
      </w:r>
    </w:p>
    <w:p w14:paraId="53549E74" w14:textId="77777777" w:rsidR="00E472DB" w:rsidRDefault="00E472DB" w:rsidP="002A5AEF">
      <w:r>
        <w:t>Germaneconsulting.com</w:t>
      </w:r>
    </w:p>
    <w:p w14:paraId="704F99CF" w14:textId="77777777" w:rsidR="00E472DB" w:rsidRDefault="00E472DB" w:rsidP="00336DD3">
      <w:r w:rsidRPr="00D72CF2">
        <w:rPr>
          <w:b/>
          <w:i/>
        </w:rPr>
        <w:t>For: Training program that equips men to effectively mentor women.</w:t>
      </w:r>
      <w:r>
        <w:t xml:space="preserve"> This approach, developed by Anne, a psychologist, neutralizes several dynamics that often derail mentoring programs at firms where there are many more male leaders than women leaders.  </w:t>
      </w:r>
    </w:p>
    <w:p w14:paraId="38CC99F4" w14:textId="77777777" w:rsidR="00E472DB" w:rsidRDefault="00E472DB" w:rsidP="00336DD3"/>
    <w:p w14:paraId="1C3AF3F1" w14:textId="77777777" w:rsidR="00E472DB" w:rsidRPr="002633D7" w:rsidRDefault="00E472DB" w:rsidP="002A16DA"/>
    <w:p w14:paraId="1CAD3746" w14:textId="77777777" w:rsidR="00E472DB" w:rsidRPr="002633D7" w:rsidRDefault="00E472DB" w:rsidP="002A16DA">
      <w:pPr>
        <w:widowControl w:val="0"/>
        <w:tabs>
          <w:tab w:val="left" w:pos="220"/>
          <w:tab w:val="left" w:pos="720"/>
        </w:tabs>
        <w:autoSpaceDE w:val="0"/>
        <w:autoSpaceDN w:val="0"/>
        <w:adjustRightInd w:val="0"/>
        <w:rPr>
          <w:rFonts w:eastAsia="Times New Roman" w:cs="Times New Roman"/>
        </w:rPr>
      </w:pPr>
      <w:r w:rsidRPr="002633D7">
        <w:rPr>
          <w:rFonts w:eastAsia="Times New Roman" w:cs="Times New Roman"/>
        </w:rPr>
        <w:lastRenderedPageBreak/>
        <w:t xml:space="preserve">B+B Marketing and Communications, Wendy </w:t>
      </w:r>
      <w:proofErr w:type="spellStart"/>
      <w:r w:rsidRPr="002633D7">
        <w:rPr>
          <w:rFonts w:eastAsia="Times New Roman" w:cs="Times New Roman"/>
        </w:rPr>
        <w:t>Traschen</w:t>
      </w:r>
      <w:proofErr w:type="spellEnd"/>
      <w:r w:rsidRPr="002633D7">
        <w:rPr>
          <w:rFonts w:eastAsia="Times New Roman" w:cs="Times New Roman"/>
        </w:rPr>
        <w:t xml:space="preserve">, principal, </w:t>
      </w:r>
      <w:hyperlink r:id="rId40" w:history="1">
        <w:r w:rsidRPr="002633D7">
          <w:rPr>
            <w:rStyle w:val="Hyperlink"/>
            <w:rFonts w:eastAsia="Times New Roman" w:cs="Times New Roman"/>
          </w:rPr>
          <w:t>wtraschen@bolgerandbattle.com</w:t>
        </w:r>
      </w:hyperlink>
      <w:r w:rsidRPr="002633D7">
        <w:rPr>
          <w:rFonts w:eastAsia="Times New Roman" w:cs="Times New Roman"/>
        </w:rPr>
        <w:t>, 989</w:t>
      </w:r>
      <w:r>
        <w:rPr>
          <w:rFonts w:eastAsia="Times New Roman" w:cs="Times New Roman"/>
        </w:rPr>
        <w:t>.</w:t>
      </w:r>
      <w:r w:rsidRPr="002633D7">
        <w:rPr>
          <w:rFonts w:eastAsia="Times New Roman" w:cs="Times New Roman"/>
        </w:rPr>
        <w:t>835</w:t>
      </w:r>
      <w:r>
        <w:rPr>
          <w:rFonts w:eastAsia="Times New Roman" w:cs="Times New Roman"/>
        </w:rPr>
        <w:t>.</w:t>
      </w:r>
      <w:r w:rsidRPr="002633D7">
        <w:rPr>
          <w:rFonts w:eastAsia="Times New Roman" w:cs="Times New Roman"/>
        </w:rPr>
        <w:t>8171</w:t>
      </w:r>
      <w:r w:rsidRPr="002633D7">
        <w:rPr>
          <w:rFonts w:eastAsia="Times New Roman" w:cs="Times New Roman"/>
        </w:rPr>
        <w:br/>
        <w:t>www.bolgerandbattle.com</w:t>
      </w:r>
    </w:p>
    <w:p w14:paraId="3C2E4049" w14:textId="77777777" w:rsidR="00E472DB" w:rsidRPr="00E130CB" w:rsidRDefault="00E472DB" w:rsidP="002A16DA">
      <w:pPr>
        <w:widowControl w:val="0"/>
        <w:tabs>
          <w:tab w:val="left" w:pos="220"/>
          <w:tab w:val="left" w:pos="720"/>
        </w:tabs>
        <w:autoSpaceDE w:val="0"/>
        <w:autoSpaceDN w:val="0"/>
        <w:adjustRightInd w:val="0"/>
        <w:rPr>
          <w:rFonts w:cs="Calibri"/>
        </w:rPr>
      </w:pPr>
      <w:r w:rsidRPr="002633D7">
        <w:rPr>
          <w:rFonts w:eastAsia="Times New Roman" w:cs="Times New Roman"/>
          <w:b/>
        </w:rPr>
        <w:t xml:space="preserve">For: </w:t>
      </w:r>
      <w:r w:rsidRPr="002633D7">
        <w:rPr>
          <w:rFonts w:cs="Calibri"/>
          <w:b/>
        </w:rPr>
        <w:t>Implementing Diversity &amp; Inclusion communications that drive positive personal, professional and organizational change.</w:t>
      </w:r>
      <w:r w:rsidRPr="002633D7">
        <w:rPr>
          <w:rFonts w:eastAsia="Times New Roman" w:cs="Times New Roman"/>
        </w:rPr>
        <w:t xml:space="preserve"> B+B is a full-service marketing and communications firm that crafts inspiring creative work anchored by strong strategy for clients that include Fortune 50 companies, regional accounting and professional firms and non-profits. </w:t>
      </w:r>
      <w:r w:rsidRPr="002633D7">
        <w:rPr>
          <w:rFonts w:cs="Calibri"/>
        </w:rPr>
        <w:t>Our experience includes employee communication campaigns – local, regional, national and global; communication strategies; recruiting campaigns; Diversity &amp; Inclusion workplace award applications; strategic change management communications for human resources; leadership development communications; employee recognition programs; and executive speechwriting and webinars.</w:t>
      </w:r>
    </w:p>
    <w:p w14:paraId="556511C7" w14:textId="77777777" w:rsidR="00E472DB" w:rsidRPr="00E130CB" w:rsidRDefault="00E472DB" w:rsidP="002A16DA">
      <w:pPr>
        <w:widowControl w:val="0"/>
        <w:tabs>
          <w:tab w:val="left" w:pos="220"/>
          <w:tab w:val="left" w:pos="720"/>
        </w:tabs>
        <w:autoSpaceDE w:val="0"/>
        <w:autoSpaceDN w:val="0"/>
        <w:adjustRightInd w:val="0"/>
        <w:rPr>
          <w:rFonts w:cs="Calibri"/>
        </w:rPr>
      </w:pPr>
    </w:p>
    <w:p w14:paraId="2167D04B" w14:textId="77777777" w:rsidR="00E472DB" w:rsidRPr="00E130CB" w:rsidRDefault="00E472DB" w:rsidP="00E130CB">
      <w:pPr>
        <w:widowControl w:val="0"/>
        <w:autoSpaceDE w:val="0"/>
        <w:autoSpaceDN w:val="0"/>
        <w:adjustRightInd w:val="0"/>
        <w:rPr>
          <w:rFonts w:cs="Calibri"/>
        </w:rPr>
      </w:pPr>
    </w:p>
    <w:p w14:paraId="26AE8E49" w14:textId="77777777" w:rsidR="00E472DB" w:rsidRPr="00E130CB" w:rsidRDefault="00E472DB" w:rsidP="00E130CB">
      <w:pPr>
        <w:widowControl w:val="0"/>
        <w:autoSpaceDE w:val="0"/>
        <w:autoSpaceDN w:val="0"/>
        <w:adjustRightInd w:val="0"/>
        <w:rPr>
          <w:rFonts w:cs="Calibri"/>
        </w:rPr>
      </w:pPr>
      <w:proofErr w:type="spellStart"/>
      <w:proofErr w:type="gramStart"/>
      <w:r>
        <w:rPr>
          <w:rFonts w:cs="Calibri"/>
        </w:rPr>
        <w:t>bbr</w:t>
      </w:r>
      <w:proofErr w:type="spellEnd"/>
      <w:proofErr w:type="gramEnd"/>
      <w:r>
        <w:rPr>
          <w:rFonts w:cs="Calibri"/>
        </w:rPr>
        <w:t xml:space="preserve"> marketing, Bonnie </w:t>
      </w:r>
      <w:proofErr w:type="spellStart"/>
      <w:r>
        <w:rPr>
          <w:rFonts w:cs="Calibri"/>
        </w:rPr>
        <w:t>Buol</w:t>
      </w:r>
      <w:proofErr w:type="spellEnd"/>
      <w:r>
        <w:rPr>
          <w:rFonts w:cs="Calibri"/>
        </w:rPr>
        <w:t xml:space="preserve"> </w:t>
      </w:r>
      <w:proofErr w:type="spellStart"/>
      <w:r>
        <w:rPr>
          <w:rFonts w:cs="Calibri"/>
        </w:rPr>
        <w:t>Ruszczyk</w:t>
      </w:r>
      <w:proofErr w:type="spellEnd"/>
      <w:r>
        <w:rPr>
          <w:rFonts w:cs="Calibri"/>
        </w:rPr>
        <w:t>, president</w:t>
      </w:r>
    </w:p>
    <w:p w14:paraId="11955379" w14:textId="77777777" w:rsidR="00E472DB" w:rsidRDefault="00E472DB" w:rsidP="00E130CB">
      <w:pPr>
        <w:widowControl w:val="0"/>
        <w:autoSpaceDE w:val="0"/>
        <w:autoSpaceDN w:val="0"/>
        <w:adjustRightInd w:val="0"/>
        <w:rPr>
          <w:rFonts w:cs="Calibri"/>
        </w:rPr>
      </w:pPr>
      <w:hyperlink r:id="rId41" w:history="1">
        <w:r w:rsidRPr="00DB790D">
          <w:rPr>
            <w:rStyle w:val="Hyperlink"/>
            <w:rFonts w:cs="Calibri"/>
          </w:rPr>
          <w:t>bonnie@bbrmarketing.com</w:t>
        </w:r>
      </w:hyperlink>
      <w:r>
        <w:rPr>
          <w:rFonts w:cs="Calibri"/>
        </w:rPr>
        <w:t xml:space="preserve">, </w:t>
      </w:r>
      <w:r w:rsidRPr="00E130CB">
        <w:rPr>
          <w:rFonts w:cs="Calibri"/>
        </w:rPr>
        <w:t>404.423.4433</w:t>
      </w:r>
    </w:p>
    <w:p w14:paraId="28B01157" w14:textId="77777777" w:rsidR="00E472DB" w:rsidRPr="00E130CB" w:rsidRDefault="00E472DB" w:rsidP="00E130CB">
      <w:pPr>
        <w:widowControl w:val="0"/>
        <w:autoSpaceDE w:val="0"/>
        <w:autoSpaceDN w:val="0"/>
        <w:adjustRightInd w:val="0"/>
        <w:rPr>
          <w:rFonts w:cs="Calibri"/>
        </w:rPr>
      </w:pPr>
    </w:p>
    <w:p w14:paraId="0595FBEB" w14:textId="77777777" w:rsidR="00E472DB" w:rsidRPr="00E130CB" w:rsidRDefault="00E472DB" w:rsidP="00E130CB">
      <w:pPr>
        <w:widowControl w:val="0"/>
        <w:autoSpaceDE w:val="0"/>
        <w:autoSpaceDN w:val="0"/>
        <w:adjustRightInd w:val="0"/>
        <w:rPr>
          <w:rFonts w:cs="Calibri"/>
        </w:rPr>
      </w:pPr>
      <w:r w:rsidRPr="00E130CB">
        <w:rPr>
          <w:rFonts w:cs="Calibri"/>
          <w:b/>
        </w:rPr>
        <w:t>For: Marketing and website strategy and development, especially for social media strategy and training that is both engaging and legally compliant.</w:t>
      </w:r>
      <w:r>
        <w:rPr>
          <w:rFonts w:cs="Calibri"/>
        </w:rPr>
        <w:t xml:space="preserve"> </w:t>
      </w:r>
      <w:r w:rsidRPr="00E130CB">
        <w:rPr>
          <w:rFonts w:cs="Calibri"/>
        </w:rPr>
        <w:t xml:space="preserve">Bonnie </w:t>
      </w:r>
      <w:proofErr w:type="spellStart"/>
      <w:r w:rsidRPr="00E130CB">
        <w:rPr>
          <w:rFonts w:cs="Calibri"/>
        </w:rPr>
        <w:t>Buol</w:t>
      </w:r>
      <w:proofErr w:type="spellEnd"/>
      <w:r w:rsidRPr="00E130CB">
        <w:rPr>
          <w:rFonts w:cs="Calibri"/>
        </w:rPr>
        <w:t xml:space="preserve"> </w:t>
      </w:r>
      <w:proofErr w:type="spellStart"/>
      <w:r w:rsidRPr="00E130CB">
        <w:rPr>
          <w:rFonts w:cs="Calibri"/>
        </w:rPr>
        <w:t>Ruszczyk</w:t>
      </w:r>
      <w:proofErr w:type="spellEnd"/>
      <w:r w:rsidRPr="00E130CB">
        <w:rPr>
          <w:rFonts w:cs="Calibri"/>
        </w:rPr>
        <w:t xml:space="preserve"> and her experienced staff understand how to help accountants, attorneys, engineers and other consultants reach their audiences and grow their firms through strategic marketing, website development, social media training and other content strategy. </w:t>
      </w:r>
    </w:p>
    <w:p w14:paraId="65EE1A85" w14:textId="77777777" w:rsidR="00E472DB" w:rsidRPr="00E130CB" w:rsidRDefault="00E472DB" w:rsidP="002A16DA">
      <w:pPr>
        <w:widowControl w:val="0"/>
        <w:tabs>
          <w:tab w:val="left" w:pos="220"/>
          <w:tab w:val="left" w:pos="720"/>
        </w:tabs>
        <w:autoSpaceDE w:val="0"/>
        <w:autoSpaceDN w:val="0"/>
        <w:adjustRightInd w:val="0"/>
      </w:pPr>
    </w:p>
    <w:p w14:paraId="7A7C4A56" w14:textId="77777777" w:rsidR="00E472DB" w:rsidRDefault="00E472DB" w:rsidP="00336DD3">
      <w:pPr>
        <w:rPr>
          <w:rFonts w:ascii="Times New Roman" w:hAnsi="Times New Roman" w:cs="Times New Roman"/>
          <w:color w:val="18376A"/>
          <w:sz w:val="30"/>
          <w:szCs w:val="30"/>
        </w:rPr>
      </w:pPr>
    </w:p>
    <w:p w14:paraId="0D3CC646" w14:textId="77777777" w:rsidR="00E472DB" w:rsidRDefault="00E472DB" w:rsidP="00765010">
      <w:pPr>
        <w:widowControl w:val="0"/>
        <w:autoSpaceDE w:val="0"/>
        <w:autoSpaceDN w:val="0"/>
        <w:adjustRightInd w:val="0"/>
        <w:rPr>
          <w:rFonts w:cs="Calibri"/>
        </w:rPr>
      </w:pPr>
      <w:r>
        <w:rPr>
          <w:rFonts w:cs="Calibri"/>
        </w:rPr>
        <w:t xml:space="preserve">Ghost CEO, </w:t>
      </w:r>
      <w:r w:rsidRPr="002A16DA">
        <w:rPr>
          <w:rFonts w:cs="Calibri"/>
        </w:rPr>
        <w:t>Debbie Whitlock, Seattle Practice are</w:t>
      </w:r>
      <w:r>
        <w:rPr>
          <w:rFonts w:cs="Calibri"/>
        </w:rPr>
        <w:t>a</w:t>
      </w:r>
    </w:p>
    <w:p w14:paraId="6F8F16D0" w14:textId="77777777" w:rsidR="00E472DB" w:rsidRPr="002A16DA" w:rsidRDefault="00E472DB" w:rsidP="00765010">
      <w:pPr>
        <w:widowControl w:val="0"/>
        <w:autoSpaceDE w:val="0"/>
        <w:autoSpaceDN w:val="0"/>
        <w:adjustRightInd w:val="0"/>
        <w:rPr>
          <w:rFonts w:cs="Calibri"/>
        </w:rPr>
      </w:pPr>
      <w:r w:rsidRPr="002A16DA">
        <w:rPr>
          <w:rFonts w:cs="Calibri"/>
        </w:rPr>
        <w:t>www.ghostceo.com</w:t>
      </w:r>
    </w:p>
    <w:p w14:paraId="5F6B09EB" w14:textId="77777777" w:rsidR="00E472DB" w:rsidRPr="002A16DA" w:rsidRDefault="00E472DB">
      <w:r w:rsidRPr="002A16DA">
        <w:t>206-</w:t>
      </w:r>
      <w:proofErr w:type="gramStart"/>
      <w:r w:rsidRPr="002A16DA">
        <w:t>579.0249  debbie@ghostceo.com</w:t>
      </w:r>
      <w:proofErr w:type="gramEnd"/>
    </w:p>
    <w:p w14:paraId="28686CFD" w14:textId="77777777" w:rsidR="00E472DB" w:rsidRPr="002A16DA" w:rsidRDefault="00E472DB">
      <w:pPr>
        <w:rPr>
          <w:b/>
          <w:i/>
        </w:rPr>
      </w:pPr>
      <w:r w:rsidRPr="002A16DA">
        <w:rPr>
          <w:b/>
          <w:i/>
        </w:rPr>
        <w:t>For: Coaching and challenging women candidates for partner, and women partners, in business development skills</w:t>
      </w:r>
    </w:p>
    <w:p w14:paraId="4929FFF9" w14:textId="77777777" w:rsidR="00E472DB" w:rsidRPr="002A16DA" w:rsidRDefault="00E472DB" w:rsidP="002A16DA">
      <w:pPr>
        <w:widowControl w:val="0"/>
        <w:autoSpaceDE w:val="0"/>
        <w:autoSpaceDN w:val="0"/>
        <w:adjustRightInd w:val="0"/>
        <w:spacing w:after="400"/>
      </w:pPr>
      <w:r w:rsidRPr="002A16DA">
        <w:rPr>
          <w:rFonts w:cs="Times"/>
        </w:rPr>
        <w:t xml:space="preserve">Ghost CEO brings a proven track record of business success, the ability to educate a diverse clientele on how to do sustainable business development, be part cheerleader and part </w:t>
      </w:r>
      <w:proofErr w:type="gramStart"/>
      <w:r w:rsidRPr="002A16DA">
        <w:rPr>
          <w:rFonts w:cs="Times"/>
        </w:rPr>
        <w:t>task master</w:t>
      </w:r>
      <w:proofErr w:type="gramEnd"/>
      <w:r w:rsidRPr="002A16DA">
        <w:rPr>
          <w:rFonts w:cs="Times"/>
        </w:rPr>
        <w:t>. Debbie Whitlock serves an international client base</w:t>
      </w:r>
      <w:proofErr w:type="gramStart"/>
      <w:r w:rsidRPr="002A16DA">
        <w:rPr>
          <w:rFonts w:cs="Times"/>
        </w:rPr>
        <w:t>;  bringing</w:t>
      </w:r>
      <w:proofErr w:type="gramEnd"/>
      <w:r w:rsidRPr="002A16DA">
        <w:rPr>
          <w:rFonts w:cs="Times"/>
        </w:rPr>
        <w:t xml:space="preserve"> 18 years of business savvy with a strong emphasis in the financial services industry.</w:t>
      </w:r>
    </w:p>
    <w:p w14:paraId="6B4DDA08" w14:textId="77777777" w:rsidR="00E472DB" w:rsidRPr="00D65991" w:rsidRDefault="00E472DB" w:rsidP="0096372D">
      <w:pPr>
        <w:widowControl w:val="0"/>
        <w:autoSpaceDE w:val="0"/>
        <w:autoSpaceDN w:val="0"/>
        <w:adjustRightInd w:val="0"/>
        <w:rPr>
          <w:rFonts w:cs="Calibri"/>
        </w:rPr>
      </w:pPr>
    </w:p>
    <w:p w14:paraId="24B2584C" w14:textId="77777777" w:rsidR="00E472DB" w:rsidRPr="00D65991" w:rsidRDefault="00E472DB" w:rsidP="004B2FF7">
      <w:pPr>
        <w:widowControl w:val="0"/>
        <w:autoSpaceDE w:val="0"/>
        <w:autoSpaceDN w:val="0"/>
        <w:adjustRightInd w:val="0"/>
        <w:rPr>
          <w:rFonts w:cs="Calibri"/>
        </w:rPr>
      </w:pPr>
      <w:r w:rsidRPr="00D65991">
        <w:rPr>
          <w:rFonts w:cs="Calibri"/>
        </w:rPr>
        <w:t>And finally, last but certainly not least:</w:t>
      </w:r>
    </w:p>
    <w:p w14:paraId="68F22AF5" w14:textId="77777777" w:rsidR="00E472DB" w:rsidRPr="00D65991" w:rsidRDefault="00E472DB" w:rsidP="00B01403">
      <w:pPr>
        <w:rPr>
          <w:rFonts w:cs="Calibri"/>
        </w:rPr>
      </w:pPr>
    </w:p>
    <w:p w14:paraId="2D66E08E" w14:textId="77777777" w:rsidR="00E472DB" w:rsidRDefault="00E472DB" w:rsidP="00B01403">
      <w:pPr>
        <w:rPr>
          <w:rFonts w:cs="Calibri"/>
        </w:rPr>
      </w:pPr>
      <w:r w:rsidRPr="00D65991">
        <w:rPr>
          <w:rFonts w:cs="Calibri"/>
        </w:rPr>
        <w:t>Wilson-Taylor Associates, Inc.</w:t>
      </w:r>
    </w:p>
    <w:p w14:paraId="5EC18279" w14:textId="77777777" w:rsidR="00E472DB" w:rsidRDefault="00E472DB" w:rsidP="00B01403">
      <w:pPr>
        <w:rPr>
          <w:rFonts w:cs="Calibri"/>
        </w:rPr>
      </w:pPr>
      <w:r w:rsidRPr="00D65991">
        <w:rPr>
          <w:rFonts w:cs="Calibri"/>
        </w:rPr>
        <w:t>Joanne Cleaver</w:t>
      </w:r>
    </w:p>
    <w:p w14:paraId="40B74276" w14:textId="77777777" w:rsidR="00E472DB" w:rsidRDefault="00E472DB" w:rsidP="00B01403">
      <w:pPr>
        <w:rPr>
          <w:rFonts w:cs="Calibri"/>
        </w:rPr>
      </w:pPr>
      <w:r>
        <w:rPr>
          <w:rFonts w:cs="Calibri"/>
        </w:rPr>
        <w:t xml:space="preserve">231.299.1275 </w:t>
      </w:r>
      <w:r w:rsidRPr="00D65991">
        <w:rPr>
          <w:rFonts w:cs="Calibri"/>
        </w:rPr>
        <w:t>jycleaver@wilson-taylorassoc.com</w:t>
      </w:r>
    </w:p>
    <w:p w14:paraId="517D6EED" w14:textId="77777777" w:rsidR="00E472DB" w:rsidRPr="00D65991" w:rsidRDefault="00E472DB" w:rsidP="00B01403">
      <w:pPr>
        <w:rPr>
          <w:rFonts w:cs="Calibri"/>
        </w:rPr>
      </w:pPr>
      <w:r>
        <w:rPr>
          <w:rFonts w:cs="Calibri"/>
        </w:rPr>
        <w:t>www.wilson-taylorassoc.com</w:t>
      </w:r>
    </w:p>
    <w:p w14:paraId="54154D91" w14:textId="77777777" w:rsidR="00E472DB" w:rsidRPr="00D65991" w:rsidRDefault="00E472DB" w:rsidP="00B01403">
      <w:pPr>
        <w:rPr>
          <w:rFonts w:cs="Calibri"/>
          <w:b/>
          <w:i/>
        </w:rPr>
      </w:pPr>
      <w:r w:rsidRPr="00D65991">
        <w:rPr>
          <w:rFonts w:cs="Calibri"/>
          <w:b/>
          <w:i/>
        </w:rPr>
        <w:lastRenderedPageBreak/>
        <w:t xml:space="preserve">For: Media training, message development and communication training for subject matter experts, partners, and communication staff </w:t>
      </w:r>
    </w:p>
    <w:p w14:paraId="504D9ADA" w14:textId="77777777" w:rsidR="00E472DB" w:rsidRDefault="00E472DB" w:rsidP="00B01403">
      <w:pPr>
        <w:rPr>
          <w:rFonts w:cs="Calibri"/>
        </w:rPr>
      </w:pPr>
      <w:r w:rsidRPr="00D65991">
        <w:rPr>
          <w:rFonts w:cs="Calibri"/>
        </w:rPr>
        <w:t xml:space="preserve">Finding the right words for on-the-record interviews isn’t hard when you use the Wilson-Taylor method for quickly framing and delivering key messages. Our workshops help subject matter experts, partners and practice leaders quickly and confidently know what to say and how to say it, when conducting on-the-record interviews. </w:t>
      </w:r>
      <w:r>
        <w:rPr>
          <w:rFonts w:cs="Calibri"/>
        </w:rPr>
        <w:t xml:space="preserve"> Our communication and media training programs and coaching have equipped women at Rothstein </w:t>
      </w:r>
      <w:proofErr w:type="spellStart"/>
      <w:r>
        <w:rPr>
          <w:rFonts w:cs="Calibri"/>
        </w:rPr>
        <w:t>Kass</w:t>
      </w:r>
      <w:proofErr w:type="spellEnd"/>
      <w:r>
        <w:rPr>
          <w:rFonts w:cs="Calibri"/>
        </w:rPr>
        <w:t xml:space="preserve"> and other firms to make the most of media opportunities in publications such as FINS (the Dow Jones financial news channel), USNews.com and The Glass Hammer. </w:t>
      </w:r>
    </w:p>
    <w:p w14:paraId="4C3A7B9B" w14:textId="77777777" w:rsidR="00E472DB" w:rsidRDefault="00E472DB" w:rsidP="00B01403">
      <w:pPr>
        <w:rPr>
          <w:rFonts w:cs="Calibri"/>
        </w:rPr>
      </w:pPr>
    </w:p>
    <w:p w14:paraId="7AA4BE0D" w14:textId="77777777" w:rsidR="00E472DB" w:rsidRPr="00D93EA2" w:rsidRDefault="00E472DB" w:rsidP="00B01403">
      <w:pPr>
        <w:rPr>
          <w:rFonts w:cs="Calibri"/>
          <w:sz w:val="18"/>
          <w:szCs w:val="18"/>
        </w:rPr>
      </w:pPr>
      <w:r w:rsidRPr="00D93EA2">
        <w:rPr>
          <w:rFonts w:cs="Calibri"/>
          <w:sz w:val="18"/>
          <w:szCs w:val="18"/>
        </w:rPr>
        <w:t>8.14/</w:t>
      </w:r>
      <w:proofErr w:type="spellStart"/>
      <w:r w:rsidRPr="00D93EA2">
        <w:rPr>
          <w:rFonts w:cs="Calibri"/>
          <w:sz w:val="18"/>
          <w:szCs w:val="18"/>
        </w:rPr>
        <w:t>jyc</w:t>
      </w:r>
      <w:proofErr w:type="spellEnd"/>
    </w:p>
    <w:p w14:paraId="72591B3F" w14:textId="77777777" w:rsidR="00E472DB" w:rsidRDefault="00E472DB" w:rsidP="00515A98">
      <w:pPr>
        <w:rPr>
          <w:rStyle w:val="Hyperlink"/>
          <w:rFonts w:asciiTheme="majorHAnsi" w:hAnsiTheme="majorHAnsi"/>
          <w:color w:val="auto"/>
        </w:rPr>
      </w:pPr>
      <w:bookmarkStart w:id="0" w:name="_GoBack"/>
      <w:bookmarkEnd w:id="0"/>
    </w:p>
    <w:sectPr w:rsidR="00E472DB" w:rsidSect="000416AB">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D8301" w15:done="0"/>
  <w15:commentEx w15:paraId="2A9794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00022FF" w:usb1="C000205B" w:usb2="00000009" w:usb3="00000000" w:csb0="000001D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AD1"/>
    <w:multiLevelType w:val="hybridMultilevel"/>
    <w:tmpl w:val="F4CA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7DF0"/>
    <w:multiLevelType w:val="hybridMultilevel"/>
    <w:tmpl w:val="E1446D6A"/>
    <w:lvl w:ilvl="0" w:tplc="47D413AA">
      <w:start w:val="242"/>
      <w:numFmt w:val="bullet"/>
      <w:lvlText w:val="–"/>
      <w:lvlJc w:val="left"/>
      <w:pPr>
        <w:ind w:left="5740" w:hanging="360"/>
      </w:pPr>
      <w:rPr>
        <w:rFonts w:ascii="Calibri" w:eastAsiaTheme="minorEastAsia" w:hAnsi="Calibri" w:cstheme="minorBidi" w:hint="default"/>
      </w:rPr>
    </w:lvl>
    <w:lvl w:ilvl="1" w:tplc="04090003" w:tentative="1">
      <w:start w:val="1"/>
      <w:numFmt w:val="bullet"/>
      <w:lvlText w:val="o"/>
      <w:lvlJc w:val="left"/>
      <w:pPr>
        <w:ind w:left="6460" w:hanging="360"/>
      </w:pPr>
      <w:rPr>
        <w:rFonts w:ascii="Courier New" w:hAnsi="Courier New" w:hint="default"/>
      </w:rPr>
    </w:lvl>
    <w:lvl w:ilvl="2" w:tplc="04090005" w:tentative="1">
      <w:start w:val="1"/>
      <w:numFmt w:val="bullet"/>
      <w:lvlText w:val=""/>
      <w:lvlJc w:val="left"/>
      <w:pPr>
        <w:ind w:left="7180" w:hanging="360"/>
      </w:pPr>
      <w:rPr>
        <w:rFonts w:ascii="Wingdings" w:hAnsi="Wingdings" w:hint="default"/>
      </w:rPr>
    </w:lvl>
    <w:lvl w:ilvl="3" w:tplc="04090001" w:tentative="1">
      <w:start w:val="1"/>
      <w:numFmt w:val="bullet"/>
      <w:lvlText w:val=""/>
      <w:lvlJc w:val="left"/>
      <w:pPr>
        <w:ind w:left="7900" w:hanging="360"/>
      </w:pPr>
      <w:rPr>
        <w:rFonts w:ascii="Symbol" w:hAnsi="Symbol" w:hint="default"/>
      </w:rPr>
    </w:lvl>
    <w:lvl w:ilvl="4" w:tplc="04090003" w:tentative="1">
      <w:start w:val="1"/>
      <w:numFmt w:val="bullet"/>
      <w:lvlText w:val="o"/>
      <w:lvlJc w:val="left"/>
      <w:pPr>
        <w:ind w:left="8620" w:hanging="360"/>
      </w:pPr>
      <w:rPr>
        <w:rFonts w:ascii="Courier New" w:hAnsi="Courier New" w:hint="default"/>
      </w:rPr>
    </w:lvl>
    <w:lvl w:ilvl="5" w:tplc="04090005" w:tentative="1">
      <w:start w:val="1"/>
      <w:numFmt w:val="bullet"/>
      <w:lvlText w:val=""/>
      <w:lvlJc w:val="left"/>
      <w:pPr>
        <w:ind w:left="9340" w:hanging="360"/>
      </w:pPr>
      <w:rPr>
        <w:rFonts w:ascii="Wingdings" w:hAnsi="Wingdings" w:hint="default"/>
      </w:rPr>
    </w:lvl>
    <w:lvl w:ilvl="6" w:tplc="04090001" w:tentative="1">
      <w:start w:val="1"/>
      <w:numFmt w:val="bullet"/>
      <w:lvlText w:val=""/>
      <w:lvlJc w:val="left"/>
      <w:pPr>
        <w:ind w:left="10060" w:hanging="360"/>
      </w:pPr>
      <w:rPr>
        <w:rFonts w:ascii="Symbol" w:hAnsi="Symbol" w:hint="default"/>
      </w:rPr>
    </w:lvl>
    <w:lvl w:ilvl="7" w:tplc="04090003" w:tentative="1">
      <w:start w:val="1"/>
      <w:numFmt w:val="bullet"/>
      <w:lvlText w:val="o"/>
      <w:lvlJc w:val="left"/>
      <w:pPr>
        <w:ind w:left="10780" w:hanging="360"/>
      </w:pPr>
      <w:rPr>
        <w:rFonts w:ascii="Courier New" w:hAnsi="Courier New" w:hint="default"/>
      </w:rPr>
    </w:lvl>
    <w:lvl w:ilvl="8" w:tplc="04090005" w:tentative="1">
      <w:start w:val="1"/>
      <w:numFmt w:val="bullet"/>
      <w:lvlText w:val=""/>
      <w:lvlJc w:val="left"/>
      <w:pPr>
        <w:ind w:left="11500" w:hanging="360"/>
      </w:pPr>
      <w:rPr>
        <w:rFonts w:ascii="Wingdings" w:hAnsi="Wingdings" w:hint="default"/>
      </w:rPr>
    </w:lvl>
  </w:abstractNum>
  <w:abstractNum w:abstractNumId="2">
    <w:nsid w:val="13EC02C4"/>
    <w:multiLevelType w:val="hybridMultilevel"/>
    <w:tmpl w:val="9E24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A214C"/>
    <w:multiLevelType w:val="hybridMultilevel"/>
    <w:tmpl w:val="3A5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E2150"/>
    <w:multiLevelType w:val="hybridMultilevel"/>
    <w:tmpl w:val="59D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60B70"/>
    <w:multiLevelType w:val="hybridMultilevel"/>
    <w:tmpl w:val="169C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C6EF5"/>
    <w:multiLevelType w:val="hybridMultilevel"/>
    <w:tmpl w:val="EC6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C41CC"/>
    <w:multiLevelType w:val="hybridMultilevel"/>
    <w:tmpl w:val="608E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C31D7"/>
    <w:multiLevelType w:val="hybridMultilevel"/>
    <w:tmpl w:val="10888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3E6726"/>
    <w:multiLevelType w:val="hybridMultilevel"/>
    <w:tmpl w:val="EC34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67C16"/>
    <w:multiLevelType w:val="hybridMultilevel"/>
    <w:tmpl w:val="6AD4B5A2"/>
    <w:lvl w:ilvl="0" w:tplc="8BD295D4">
      <w:start w:val="2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A1615"/>
    <w:multiLevelType w:val="hybridMultilevel"/>
    <w:tmpl w:val="996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4"/>
  </w:num>
  <w:num w:numId="5">
    <w:abstractNumId w:val="7"/>
  </w:num>
  <w:num w:numId="6">
    <w:abstractNumId w:val="2"/>
  </w:num>
  <w:num w:numId="7">
    <w:abstractNumId w:val="10"/>
  </w:num>
  <w:num w:numId="8">
    <w:abstractNumId w:val="1"/>
  </w:num>
  <w:num w:numId="9">
    <w:abstractNumId w:val="6"/>
  </w:num>
  <w:num w:numId="10">
    <w:abstractNumId w:val="5"/>
  </w:num>
  <w:num w:numId="11">
    <w:abstractNumId w:val="9"/>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Lalley">
    <w15:presenceInfo w15:providerId="Windows Live" w15:userId="71240f2c3cfea5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A0"/>
    <w:rsid w:val="000416AB"/>
    <w:rsid w:val="000A339B"/>
    <w:rsid w:val="000D610C"/>
    <w:rsid w:val="00117BBC"/>
    <w:rsid w:val="001268A2"/>
    <w:rsid w:val="001D2B34"/>
    <w:rsid w:val="002065E2"/>
    <w:rsid w:val="00236B2F"/>
    <w:rsid w:val="002F0EFB"/>
    <w:rsid w:val="0030550E"/>
    <w:rsid w:val="00341249"/>
    <w:rsid w:val="003512CC"/>
    <w:rsid w:val="003636EA"/>
    <w:rsid w:val="003771D5"/>
    <w:rsid w:val="003B2BDB"/>
    <w:rsid w:val="003E1A32"/>
    <w:rsid w:val="00406108"/>
    <w:rsid w:val="00467239"/>
    <w:rsid w:val="00491178"/>
    <w:rsid w:val="004B3C42"/>
    <w:rsid w:val="004D6C7A"/>
    <w:rsid w:val="00515A98"/>
    <w:rsid w:val="00591393"/>
    <w:rsid w:val="005A2969"/>
    <w:rsid w:val="006151EE"/>
    <w:rsid w:val="006F4F38"/>
    <w:rsid w:val="007055E7"/>
    <w:rsid w:val="0077242C"/>
    <w:rsid w:val="00772EDF"/>
    <w:rsid w:val="00773D90"/>
    <w:rsid w:val="007D7A0B"/>
    <w:rsid w:val="00856FC3"/>
    <w:rsid w:val="008B4533"/>
    <w:rsid w:val="00971C2B"/>
    <w:rsid w:val="00992B0B"/>
    <w:rsid w:val="009A5FA2"/>
    <w:rsid w:val="009C62FD"/>
    <w:rsid w:val="00A40B73"/>
    <w:rsid w:val="00A936DC"/>
    <w:rsid w:val="00AF09EE"/>
    <w:rsid w:val="00B166A0"/>
    <w:rsid w:val="00B55B8D"/>
    <w:rsid w:val="00B76CF3"/>
    <w:rsid w:val="00BF15D1"/>
    <w:rsid w:val="00C42F08"/>
    <w:rsid w:val="00CA09A2"/>
    <w:rsid w:val="00D16CEE"/>
    <w:rsid w:val="00D4647F"/>
    <w:rsid w:val="00D71F1F"/>
    <w:rsid w:val="00E472DB"/>
    <w:rsid w:val="00EC20A5"/>
    <w:rsid w:val="00ED5E43"/>
    <w:rsid w:val="00F0250E"/>
    <w:rsid w:val="00F219F2"/>
    <w:rsid w:val="00F727B7"/>
    <w:rsid w:val="00F72CA2"/>
    <w:rsid w:val="00FC21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D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AB"/>
    <w:rPr>
      <w:color w:val="0000FF" w:themeColor="hyperlink"/>
      <w:u w:val="single"/>
    </w:rPr>
  </w:style>
  <w:style w:type="character" w:styleId="FollowedHyperlink">
    <w:name w:val="FollowedHyperlink"/>
    <w:basedOn w:val="DefaultParagraphFont"/>
    <w:uiPriority w:val="99"/>
    <w:semiHidden/>
    <w:unhideWhenUsed/>
    <w:rsid w:val="003E1A32"/>
    <w:rPr>
      <w:color w:val="800080" w:themeColor="followedHyperlink"/>
      <w:u w:val="single"/>
    </w:rPr>
  </w:style>
  <w:style w:type="paragraph" w:customStyle="1" w:styleId="Body">
    <w:name w:val="Body"/>
    <w:rsid w:val="008B453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DefaultParagraphFont"/>
    <w:rsid w:val="008B4533"/>
    <w:rPr>
      <w:i/>
      <w:iCs/>
      <w:color w:val="0000FF"/>
      <w:sz w:val="16"/>
      <w:szCs w:val="16"/>
      <w:u w:val="single" w:color="0000FF"/>
    </w:rPr>
  </w:style>
  <w:style w:type="character" w:styleId="CommentReference">
    <w:name w:val="annotation reference"/>
    <w:basedOn w:val="DefaultParagraphFont"/>
    <w:uiPriority w:val="99"/>
    <w:semiHidden/>
    <w:unhideWhenUsed/>
    <w:rsid w:val="00406108"/>
    <w:rPr>
      <w:sz w:val="16"/>
      <w:szCs w:val="16"/>
    </w:rPr>
  </w:style>
  <w:style w:type="paragraph" w:styleId="CommentText">
    <w:name w:val="annotation text"/>
    <w:basedOn w:val="Normal"/>
    <w:link w:val="CommentTextChar"/>
    <w:uiPriority w:val="99"/>
    <w:semiHidden/>
    <w:unhideWhenUsed/>
    <w:rsid w:val="00406108"/>
    <w:rPr>
      <w:sz w:val="20"/>
      <w:szCs w:val="20"/>
    </w:rPr>
  </w:style>
  <w:style w:type="character" w:customStyle="1" w:styleId="CommentTextChar">
    <w:name w:val="Comment Text Char"/>
    <w:basedOn w:val="DefaultParagraphFont"/>
    <w:link w:val="CommentText"/>
    <w:uiPriority w:val="99"/>
    <w:semiHidden/>
    <w:rsid w:val="00406108"/>
    <w:rPr>
      <w:sz w:val="20"/>
      <w:szCs w:val="20"/>
    </w:rPr>
  </w:style>
  <w:style w:type="paragraph" w:styleId="CommentSubject">
    <w:name w:val="annotation subject"/>
    <w:basedOn w:val="CommentText"/>
    <w:next w:val="CommentText"/>
    <w:link w:val="CommentSubjectChar"/>
    <w:uiPriority w:val="99"/>
    <w:semiHidden/>
    <w:unhideWhenUsed/>
    <w:rsid w:val="00406108"/>
    <w:rPr>
      <w:b/>
      <w:bCs/>
    </w:rPr>
  </w:style>
  <w:style w:type="character" w:customStyle="1" w:styleId="CommentSubjectChar">
    <w:name w:val="Comment Subject Char"/>
    <w:basedOn w:val="CommentTextChar"/>
    <w:link w:val="CommentSubject"/>
    <w:uiPriority w:val="99"/>
    <w:semiHidden/>
    <w:rsid w:val="00406108"/>
    <w:rPr>
      <w:b/>
      <w:bCs/>
      <w:sz w:val="20"/>
      <w:szCs w:val="20"/>
    </w:rPr>
  </w:style>
  <w:style w:type="paragraph" w:styleId="BalloonText">
    <w:name w:val="Balloon Text"/>
    <w:basedOn w:val="Normal"/>
    <w:link w:val="BalloonTextChar"/>
    <w:uiPriority w:val="99"/>
    <w:semiHidden/>
    <w:unhideWhenUsed/>
    <w:rsid w:val="00406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08"/>
    <w:rPr>
      <w:rFonts w:ascii="Segoe UI" w:hAnsi="Segoe UI" w:cs="Segoe UI"/>
      <w:sz w:val="18"/>
      <w:szCs w:val="18"/>
    </w:rPr>
  </w:style>
  <w:style w:type="paragraph" w:styleId="ListParagraph">
    <w:name w:val="List Paragraph"/>
    <w:basedOn w:val="Normal"/>
    <w:uiPriority w:val="34"/>
    <w:qFormat/>
    <w:rsid w:val="00117B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AB"/>
    <w:rPr>
      <w:color w:val="0000FF" w:themeColor="hyperlink"/>
      <w:u w:val="single"/>
    </w:rPr>
  </w:style>
  <w:style w:type="character" w:styleId="FollowedHyperlink">
    <w:name w:val="FollowedHyperlink"/>
    <w:basedOn w:val="DefaultParagraphFont"/>
    <w:uiPriority w:val="99"/>
    <w:semiHidden/>
    <w:unhideWhenUsed/>
    <w:rsid w:val="003E1A32"/>
    <w:rPr>
      <w:color w:val="800080" w:themeColor="followedHyperlink"/>
      <w:u w:val="single"/>
    </w:rPr>
  </w:style>
  <w:style w:type="paragraph" w:customStyle="1" w:styleId="Body">
    <w:name w:val="Body"/>
    <w:rsid w:val="008B453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DefaultParagraphFont"/>
    <w:rsid w:val="008B4533"/>
    <w:rPr>
      <w:i/>
      <w:iCs/>
      <w:color w:val="0000FF"/>
      <w:sz w:val="16"/>
      <w:szCs w:val="16"/>
      <w:u w:val="single" w:color="0000FF"/>
    </w:rPr>
  </w:style>
  <w:style w:type="character" w:styleId="CommentReference">
    <w:name w:val="annotation reference"/>
    <w:basedOn w:val="DefaultParagraphFont"/>
    <w:uiPriority w:val="99"/>
    <w:semiHidden/>
    <w:unhideWhenUsed/>
    <w:rsid w:val="00406108"/>
    <w:rPr>
      <w:sz w:val="16"/>
      <w:szCs w:val="16"/>
    </w:rPr>
  </w:style>
  <w:style w:type="paragraph" w:styleId="CommentText">
    <w:name w:val="annotation text"/>
    <w:basedOn w:val="Normal"/>
    <w:link w:val="CommentTextChar"/>
    <w:uiPriority w:val="99"/>
    <w:semiHidden/>
    <w:unhideWhenUsed/>
    <w:rsid w:val="00406108"/>
    <w:rPr>
      <w:sz w:val="20"/>
      <w:szCs w:val="20"/>
    </w:rPr>
  </w:style>
  <w:style w:type="character" w:customStyle="1" w:styleId="CommentTextChar">
    <w:name w:val="Comment Text Char"/>
    <w:basedOn w:val="DefaultParagraphFont"/>
    <w:link w:val="CommentText"/>
    <w:uiPriority w:val="99"/>
    <w:semiHidden/>
    <w:rsid w:val="00406108"/>
    <w:rPr>
      <w:sz w:val="20"/>
      <w:szCs w:val="20"/>
    </w:rPr>
  </w:style>
  <w:style w:type="paragraph" w:styleId="CommentSubject">
    <w:name w:val="annotation subject"/>
    <w:basedOn w:val="CommentText"/>
    <w:next w:val="CommentText"/>
    <w:link w:val="CommentSubjectChar"/>
    <w:uiPriority w:val="99"/>
    <w:semiHidden/>
    <w:unhideWhenUsed/>
    <w:rsid w:val="00406108"/>
    <w:rPr>
      <w:b/>
      <w:bCs/>
    </w:rPr>
  </w:style>
  <w:style w:type="character" w:customStyle="1" w:styleId="CommentSubjectChar">
    <w:name w:val="Comment Subject Char"/>
    <w:basedOn w:val="CommentTextChar"/>
    <w:link w:val="CommentSubject"/>
    <w:uiPriority w:val="99"/>
    <w:semiHidden/>
    <w:rsid w:val="00406108"/>
    <w:rPr>
      <w:b/>
      <w:bCs/>
      <w:sz w:val="20"/>
      <w:szCs w:val="20"/>
    </w:rPr>
  </w:style>
  <w:style w:type="paragraph" w:styleId="BalloonText">
    <w:name w:val="Balloon Text"/>
    <w:basedOn w:val="Normal"/>
    <w:link w:val="BalloonTextChar"/>
    <w:uiPriority w:val="99"/>
    <w:semiHidden/>
    <w:unhideWhenUsed/>
    <w:rsid w:val="00406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08"/>
    <w:rPr>
      <w:rFonts w:ascii="Segoe UI" w:hAnsi="Segoe UI" w:cs="Segoe UI"/>
      <w:sz w:val="18"/>
      <w:szCs w:val="18"/>
    </w:rPr>
  </w:style>
  <w:style w:type="paragraph" w:styleId="ListParagraph">
    <w:name w:val="List Paragraph"/>
    <w:basedOn w:val="Normal"/>
    <w:uiPriority w:val="34"/>
    <w:qFormat/>
    <w:rsid w:val="0011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2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8" Type="http://schemas.microsoft.com/office/2011/relationships/commentsExtended" Target="commentsExtended.xml"/><Relationship Id="rId49" Type="http://schemas.microsoft.com/office/2011/relationships/people" Target="people.xml"/><Relationship Id="rId20" Type="http://schemas.openxmlformats.org/officeDocument/2006/relationships/hyperlink" Target="http://www.catalyst.org/knowledge/women-accounting" TargetMode="External"/><Relationship Id="rId21" Type="http://schemas.openxmlformats.org/officeDocument/2006/relationships/hyperlink" Target="mailto:http://www.catalyst.org/knowledge/women-ceos-fortune-1000" TargetMode="External"/><Relationship Id="rId22" Type="http://schemas.openxmlformats.org/officeDocument/2006/relationships/hyperlink" Target="the_bottom_line_corporate_performance_and_women's_representation_on_boards_(2004-2008).pdf" TargetMode="External"/><Relationship Id="rId23" Type="http://schemas.openxmlformats.org/officeDocument/2006/relationships/hyperlink" Target="the_bottom_line_corporate_performance_and_women's_representation_on_boards_(2004-2008).pdf" TargetMode="External"/><Relationship Id="rId24" Type="http://schemas.openxmlformats.org/officeDocument/2006/relationships/hyperlink" Target="file://localhost/Volumes/Cruzer/Business%20Case%20for%20advancing%20women%20%20copy/cs-women-in-leading-positions-final.pdf" TargetMode="External"/><Relationship Id="rId25" Type="http://schemas.openxmlformats.org/officeDocument/2006/relationships/hyperlink" Target="https://www.credit-suisse.com/ch/en/news-and-expertise/research/credit-suisse-research-institute/news-and-videos.article.html/article/pwp/news-and-expertise/2012/07/en/does-gender-diversity-improve-performance.html" TargetMode="External"/><Relationship Id="rId26" Type="http://schemas.openxmlformats.org/officeDocument/2006/relationships/hyperlink" Target="http://papers.ssrn.com/sol3/papers.cfm?abstract_id=2054709" TargetMode="External"/><Relationship Id="rId27" Type="http://schemas.openxmlformats.org/officeDocument/2006/relationships/hyperlink" Target="file://localhost/Volumes/Cruzer/Business%20Case%20for%20advancing%20women%20%20copy/cs-women-in-leading-positions-final.pdf" TargetMode="External"/><Relationship Id="rId28" Type="http://schemas.openxmlformats.org/officeDocument/2006/relationships/hyperlink" Target="file://localhost/Volumes/Cruzer/Business%20Case%20for%20advancing%20women%20%20copy/cs-women-in-leading-positions-final.pdf" TargetMode="External"/><Relationship Id="rId29" Type="http://schemas.openxmlformats.org/officeDocument/2006/relationships/hyperlink" Target="http://www8.gsb.columbia.edu/ideas-at-work/publication/560/when-women-rank-high-firms-prof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atalyst.org/knowledge/bottom-line-corporate-performance-and-womens-representation-boards-20042008" TargetMode="External"/><Relationship Id="rId31" Type="http://schemas.openxmlformats.org/officeDocument/2006/relationships/hyperlink" Target="file://localhost/Volumes/Cruzer/Business%20Case%20for%20advancing%20women%20%20copy/Business%20Case%20for%20Gender%20Diversity_r1.pdf" TargetMode="External"/><Relationship Id="rId32" Type="http://schemas.openxmlformats.org/officeDocument/2006/relationships/hyperlink" Target="http://www.ey.com/Publication/vwLUAssets/Growing_Beyond_-_High_Achievers/$FILE/High%20achievers%20-%20Growing%20Beyond.pdf" TargetMode="External"/><Relationship Id="rId9" Type="http://schemas.openxmlformats.org/officeDocument/2006/relationships/hyperlink" Target="http://afwa.org/2013/06/05/accounting-financial-womens-alliance-and-awscpa-announce-2013-best-public-accounting-firms-for-women/" TargetMode="External"/><Relationship Id="rId6" Type="http://schemas.openxmlformats.org/officeDocument/2006/relationships/image" Target="media/image1.png"/><Relationship Id="rId7" Type="http://schemas.openxmlformats.org/officeDocument/2006/relationships/hyperlink" Target="http://wilson-taylorassoc.com/wp-content/uploads/2012/04/PAR_05-14-EXTRA2.pdf" TargetMode="External"/><Relationship Id="rId8" Type="http://schemas.openxmlformats.org/officeDocument/2006/relationships/hyperlink" Target="http://wilson-taylorassoc.com/wp-content/uploads/2012/04/MOVE_Report_2014.pdf" TargetMode="External"/><Relationship Id="rId33" Type="http://schemas.openxmlformats.org/officeDocument/2006/relationships/hyperlink" Target="http://www.ey.com/Publication/vwLUAssets/Growing_Beyond_-_High_Achievers/$FILE/High%20achievers%20-%20Growing%20Beyond.pdf" TargetMode="External"/><Relationship Id="rId34" Type="http://schemas.openxmlformats.org/officeDocument/2006/relationships/hyperlink" Target="http://www.ey.com/Publication/vwLUAssets/Growing_Beyond_-_High_Achievers/$FILE/High%20achievers%20-%20Growing%20Beyond.pdf" TargetMode="External"/><Relationship Id="rId35" Type="http://schemas.openxmlformats.org/officeDocument/2006/relationships/hyperlink" Target="file://localhost/Volumes/Cruzer/Business%20Case%20for%20advancing%20women%20%20copy/WSJExecutiveSummary.pdf" TargetMode="External"/><Relationship Id="rId36" Type="http://schemas.openxmlformats.org/officeDocument/2006/relationships/hyperlink" Target="http://www.wilson-taylorassoc.com" TargetMode="External"/><Relationship Id="rId10" Type="http://schemas.openxmlformats.org/officeDocument/2006/relationships/hyperlink" Target="http://wilson-taylorassoc.com/move/accounting" TargetMode="External"/><Relationship Id="rId11" Type="http://schemas.openxmlformats.org/officeDocument/2006/relationships/hyperlink" Target="mailto:move@wilson-taylorassoc.com" TargetMode="External"/><Relationship Id="rId12" Type="http://schemas.openxmlformats.org/officeDocument/2006/relationships/image" Target="media/image2.jpg"/><Relationship Id="rId13" Type="http://schemas.openxmlformats.org/officeDocument/2006/relationships/hyperlink" Target="http://wilson-taylorassoc.com/wp-content/uploads/2012/04/MOVE_Report_2014.pdf" TargetMode="External"/><Relationship Id="rId14" Type="http://schemas.openxmlformats.org/officeDocument/2006/relationships/hyperlink" Target="http://www.aicpa.org/InterestAreas/AccountingEducation/NewsAndPublications/DownloadableDocuments/2013-TrendsReport.PDF" TargetMode="External"/><Relationship Id="rId15" Type="http://schemas.openxmlformats.org/officeDocument/2006/relationships/hyperlink" Target="http://www.manpowergroup.com/wps/wcm/connect/587d2b45-c47a-4647-a7c1-e7a74f68fb85/2013_Talent_Shortage_Survey_Results_US_high+res.pdf?MOD=AJPERES" TargetMode="External"/><Relationship Id="rId16" Type="http://schemas.openxmlformats.org/officeDocument/2006/relationships/hyperlink" Target="http://www.aicpa.org/InterestAreas/AccountingEducation/NewsAndPublications/DownloadableDocuments/2013-TrendsReport.PDF" TargetMode="External"/><Relationship Id="rId17" Type="http://schemas.openxmlformats.org/officeDocument/2006/relationships/hyperlink" Target="http://www.bls.gov/cps/cpsaat11.htm" TargetMode="External"/><Relationship Id="rId18" Type="http://schemas.openxmlformats.org/officeDocument/2006/relationships/hyperlink" Target="http://www.aicpa.org/Career/WomenintheProfession/DownloadableDocuments/2010WIECSurvey.pdf" TargetMode="External"/><Relationship Id="rId19" Type="http://schemas.openxmlformats.org/officeDocument/2006/relationships/hyperlink" Target="http://wilson-taylorassoc.com/wp-content/uploads/2012/04/MOVE_report_6_6.pdf" TargetMode="External"/><Relationship Id="rId37" Type="http://schemas.openxmlformats.org/officeDocument/2006/relationships/hyperlink" Target="mailto:melissa@m3strategicalliances.com" TargetMode="External"/><Relationship Id="rId38" Type="http://schemas.openxmlformats.org/officeDocument/2006/relationships/hyperlink" Target="http://www.m3strategicalliances.com" TargetMode="External"/><Relationship Id="rId39" Type="http://schemas.openxmlformats.org/officeDocument/2006/relationships/hyperlink" Target="mailto:aperschel@germaneconsulting.com" TargetMode="External"/><Relationship Id="rId40" Type="http://schemas.openxmlformats.org/officeDocument/2006/relationships/hyperlink" Target="mailto:wtraschen@bolgerandbattle.com" TargetMode="External"/><Relationship Id="rId41" Type="http://schemas.openxmlformats.org/officeDocument/2006/relationships/hyperlink" Target="mailto:bonnie@bbrmarketing.com"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2463</Words>
  <Characters>14040</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Archer</dc:creator>
  <cp:keywords/>
  <cp:lastModifiedBy>Joanne Cleaver</cp:lastModifiedBy>
  <cp:revision>6</cp:revision>
  <dcterms:created xsi:type="dcterms:W3CDTF">2014-09-02T23:23:00Z</dcterms:created>
  <dcterms:modified xsi:type="dcterms:W3CDTF">2014-09-02T23:36:00Z</dcterms:modified>
</cp:coreProperties>
</file>